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F2B" w:rsidRPr="009A0979" w:rsidRDefault="00211F2B" w:rsidP="00E83F37">
      <w:pPr>
        <w:spacing w:line="360" w:lineRule="auto"/>
        <w:ind w:left="1800"/>
        <w:rPr>
          <w:b/>
          <w:bCs/>
          <w:sz w:val="10"/>
          <w:szCs w:val="10"/>
        </w:rPr>
      </w:pPr>
    </w:p>
    <w:p w:rsidR="003D7D84" w:rsidRPr="009A0979" w:rsidRDefault="00A73AEB" w:rsidP="001B7EC6">
      <w:pPr>
        <w:spacing w:line="360" w:lineRule="auto"/>
        <w:rPr>
          <w:b/>
          <w:bCs/>
        </w:rPr>
      </w:pPr>
      <w:proofErr w:type="spellStart"/>
      <w:r>
        <w:rPr>
          <w:b/>
          <w:bCs/>
        </w:rPr>
        <w:t>Số</w:t>
      </w:r>
      <w:proofErr w:type="spellEnd"/>
      <w:r>
        <w:rPr>
          <w:b/>
          <w:bCs/>
        </w:rPr>
        <w:t xml:space="preserve">: </w:t>
      </w:r>
      <w:r w:rsidR="00C87B4D">
        <w:rPr>
          <w:b/>
          <w:bCs/>
        </w:rPr>
        <w:t>0</w:t>
      </w:r>
      <w:r w:rsidR="00CF43FD">
        <w:rPr>
          <w:b/>
          <w:bCs/>
        </w:rPr>
        <w:t>4</w:t>
      </w:r>
      <w:r w:rsidR="00917A74">
        <w:rPr>
          <w:b/>
          <w:bCs/>
        </w:rPr>
        <w:t>/TTĐHĐCĐ20</w:t>
      </w:r>
      <w:r w:rsidR="00C87B4D">
        <w:rPr>
          <w:b/>
          <w:bCs/>
        </w:rPr>
        <w:t>20</w:t>
      </w:r>
    </w:p>
    <w:p w:rsidR="00A240E2" w:rsidRPr="007C4EB3" w:rsidRDefault="003D7D84" w:rsidP="000C7586">
      <w:pPr>
        <w:spacing w:before="240" w:line="360" w:lineRule="auto"/>
        <w:jc w:val="center"/>
        <w:rPr>
          <w:b/>
          <w:bCs/>
          <w:sz w:val="32"/>
          <w:szCs w:val="32"/>
        </w:rPr>
      </w:pPr>
      <w:r w:rsidRPr="007C4EB3">
        <w:rPr>
          <w:b/>
          <w:bCs/>
          <w:sz w:val="32"/>
          <w:szCs w:val="32"/>
        </w:rPr>
        <w:t xml:space="preserve">TỜ TRÌNH – </w:t>
      </w:r>
      <w:r w:rsidR="00A73AEB" w:rsidRPr="007C4EB3">
        <w:rPr>
          <w:b/>
          <w:bCs/>
          <w:sz w:val="32"/>
          <w:szCs w:val="32"/>
        </w:rPr>
        <w:t xml:space="preserve">SỐ </w:t>
      </w:r>
      <w:r w:rsidR="00D9181F" w:rsidRPr="007C4EB3">
        <w:rPr>
          <w:b/>
          <w:bCs/>
          <w:sz w:val="32"/>
          <w:szCs w:val="32"/>
        </w:rPr>
        <w:t>0</w:t>
      </w:r>
      <w:r w:rsidR="00CF43FD">
        <w:rPr>
          <w:b/>
          <w:bCs/>
          <w:sz w:val="32"/>
          <w:szCs w:val="32"/>
        </w:rPr>
        <w:t>4</w:t>
      </w:r>
    </w:p>
    <w:p w:rsidR="00A73AEB" w:rsidRPr="000C7586" w:rsidRDefault="007C4EB3" w:rsidP="000C7586">
      <w:pPr>
        <w:spacing w:after="480" w:line="300" w:lineRule="auto"/>
        <w:jc w:val="center"/>
        <w:rPr>
          <w:b/>
          <w:bCs/>
          <w:sz w:val="26"/>
          <w:szCs w:val="26"/>
          <w:lang w:val="vi-VN"/>
        </w:rPr>
      </w:pPr>
      <w:proofErr w:type="spellStart"/>
      <w:r w:rsidRPr="000C7586">
        <w:rPr>
          <w:b/>
          <w:bCs/>
          <w:sz w:val="26"/>
          <w:szCs w:val="26"/>
        </w:rPr>
        <w:t>Về</w:t>
      </w:r>
      <w:proofErr w:type="spellEnd"/>
      <w:r w:rsidRPr="000C7586">
        <w:rPr>
          <w:b/>
          <w:bCs/>
          <w:sz w:val="26"/>
          <w:szCs w:val="26"/>
        </w:rPr>
        <w:t xml:space="preserve"> </w:t>
      </w:r>
      <w:proofErr w:type="spellStart"/>
      <w:r w:rsidRPr="000C7586">
        <w:rPr>
          <w:b/>
          <w:bCs/>
          <w:sz w:val="26"/>
          <w:szCs w:val="26"/>
        </w:rPr>
        <w:t>việc</w:t>
      </w:r>
      <w:proofErr w:type="spellEnd"/>
      <w:r w:rsidR="00BD3841" w:rsidRPr="000C7586">
        <w:rPr>
          <w:b/>
          <w:bCs/>
          <w:sz w:val="26"/>
          <w:szCs w:val="26"/>
        </w:rPr>
        <w:t xml:space="preserve">: </w:t>
      </w:r>
      <w:proofErr w:type="spellStart"/>
      <w:r w:rsidR="00C87B4D" w:rsidRPr="000C7586">
        <w:rPr>
          <w:b/>
          <w:bCs/>
          <w:sz w:val="26"/>
          <w:szCs w:val="26"/>
        </w:rPr>
        <w:t>S</w:t>
      </w:r>
      <w:r w:rsidR="00F80E4E" w:rsidRPr="000C7586">
        <w:rPr>
          <w:b/>
          <w:bCs/>
          <w:sz w:val="26"/>
          <w:szCs w:val="26"/>
        </w:rPr>
        <w:t>ửa</w:t>
      </w:r>
      <w:proofErr w:type="spellEnd"/>
      <w:r w:rsidR="00F80E4E" w:rsidRPr="000C7586">
        <w:rPr>
          <w:b/>
          <w:bCs/>
          <w:sz w:val="26"/>
          <w:szCs w:val="26"/>
        </w:rPr>
        <w:t xml:space="preserve"> </w:t>
      </w:r>
      <w:proofErr w:type="spellStart"/>
      <w:r w:rsidR="00F80E4E" w:rsidRPr="000C7586">
        <w:rPr>
          <w:b/>
          <w:bCs/>
          <w:sz w:val="26"/>
          <w:szCs w:val="26"/>
        </w:rPr>
        <w:t>đổi</w:t>
      </w:r>
      <w:proofErr w:type="spellEnd"/>
      <w:r w:rsidR="00F80E4E" w:rsidRPr="000C7586">
        <w:rPr>
          <w:b/>
          <w:bCs/>
          <w:sz w:val="26"/>
          <w:szCs w:val="26"/>
        </w:rPr>
        <w:t xml:space="preserve"> </w:t>
      </w:r>
      <w:proofErr w:type="spellStart"/>
      <w:r w:rsidR="00F80E4E" w:rsidRPr="000C7586">
        <w:rPr>
          <w:b/>
          <w:bCs/>
          <w:sz w:val="26"/>
          <w:szCs w:val="26"/>
        </w:rPr>
        <w:t>Điều</w:t>
      </w:r>
      <w:proofErr w:type="spellEnd"/>
      <w:r w:rsidR="00F80E4E" w:rsidRPr="000C7586">
        <w:rPr>
          <w:b/>
          <w:bCs/>
          <w:sz w:val="26"/>
          <w:szCs w:val="26"/>
        </w:rPr>
        <w:t xml:space="preserve"> </w:t>
      </w:r>
      <w:proofErr w:type="spellStart"/>
      <w:r w:rsidR="00F80E4E" w:rsidRPr="000C7586">
        <w:rPr>
          <w:b/>
          <w:bCs/>
          <w:sz w:val="26"/>
          <w:szCs w:val="26"/>
        </w:rPr>
        <w:t>lệ</w:t>
      </w:r>
      <w:proofErr w:type="spellEnd"/>
      <w:r w:rsidR="00F80E4E" w:rsidRPr="000C7586">
        <w:rPr>
          <w:b/>
          <w:bCs/>
          <w:sz w:val="26"/>
          <w:szCs w:val="26"/>
        </w:rPr>
        <w:t xml:space="preserve"> Công ty</w:t>
      </w:r>
      <w:r w:rsidRPr="000C7586">
        <w:rPr>
          <w:b/>
          <w:bCs/>
          <w:sz w:val="26"/>
          <w:szCs w:val="26"/>
          <w:lang w:val="vi-VN"/>
        </w:rPr>
        <w:t xml:space="preserve"> Cổ phần Gemadept</w:t>
      </w:r>
    </w:p>
    <w:p w:rsidR="003D7D84" w:rsidRDefault="003D7D84" w:rsidP="001B7EC6">
      <w:pPr>
        <w:spacing w:before="120" w:line="360" w:lineRule="auto"/>
        <w:jc w:val="center"/>
        <w:rPr>
          <w:b/>
          <w:bCs/>
        </w:rPr>
      </w:pPr>
      <w:proofErr w:type="spellStart"/>
      <w:r w:rsidRPr="009A0979">
        <w:rPr>
          <w:b/>
          <w:i/>
          <w:iCs/>
        </w:rPr>
        <w:t>Kính</w:t>
      </w:r>
      <w:proofErr w:type="spellEnd"/>
      <w:r w:rsidRPr="009A0979">
        <w:rPr>
          <w:b/>
          <w:i/>
          <w:iCs/>
        </w:rPr>
        <w:t xml:space="preserve"> </w:t>
      </w:r>
      <w:proofErr w:type="spellStart"/>
      <w:r w:rsidRPr="009A0979">
        <w:rPr>
          <w:b/>
          <w:i/>
          <w:iCs/>
        </w:rPr>
        <w:t>trình</w:t>
      </w:r>
      <w:proofErr w:type="spellEnd"/>
      <w:r w:rsidRPr="009A0979">
        <w:rPr>
          <w:b/>
          <w:i/>
          <w:iCs/>
        </w:rPr>
        <w:t xml:space="preserve">:  </w:t>
      </w:r>
      <w:r w:rsidRPr="009A0979">
        <w:rPr>
          <w:b/>
          <w:bCs/>
        </w:rPr>
        <w:t>ĐẠI H</w:t>
      </w:r>
      <w:r w:rsidR="00917A74">
        <w:rPr>
          <w:b/>
          <w:bCs/>
        </w:rPr>
        <w:t>ỘI ĐỒNG CỔ ĐÔNG THƯỜNG NIÊN 20</w:t>
      </w:r>
      <w:r w:rsidR="00C87B4D">
        <w:rPr>
          <w:b/>
          <w:bCs/>
        </w:rPr>
        <w:t>20</w:t>
      </w:r>
    </w:p>
    <w:p w:rsidR="0045564C" w:rsidRPr="00833925" w:rsidRDefault="00FD1138" w:rsidP="001B7EC6">
      <w:pPr>
        <w:numPr>
          <w:ilvl w:val="0"/>
          <w:numId w:val="9"/>
        </w:numPr>
        <w:tabs>
          <w:tab w:val="left" w:pos="900"/>
        </w:tabs>
        <w:spacing w:before="60" w:after="60" w:line="320" w:lineRule="exact"/>
        <w:ind w:left="900"/>
        <w:jc w:val="both"/>
        <w:rPr>
          <w:i/>
        </w:rPr>
      </w:pPr>
      <w:proofErr w:type="spellStart"/>
      <w:r w:rsidRPr="00833925">
        <w:rPr>
          <w:i/>
          <w:iCs/>
        </w:rPr>
        <w:t>Căn</w:t>
      </w:r>
      <w:proofErr w:type="spellEnd"/>
      <w:r w:rsidRPr="00833925">
        <w:rPr>
          <w:i/>
          <w:iCs/>
        </w:rPr>
        <w:t xml:space="preserve"> </w:t>
      </w:r>
      <w:proofErr w:type="spellStart"/>
      <w:r w:rsidRPr="00833925">
        <w:rPr>
          <w:i/>
          <w:iCs/>
        </w:rPr>
        <w:t>cứ</w:t>
      </w:r>
      <w:proofErr w:type="spellEnd"/>
      <w:r w:rsidR="002323DD" w:rsidRPr="00833925">
        <w:rPr>
          <w:i/>
          <w:iCs/>
        </w:rPr>
        <w:t xml:space="preserve"> </w:t>
      </w:r>
      <w:proofErr w:type="spellStart"/>
      <w:r w:rsidR="002323DD" w:rsidRPr="00833925">
        <w:rPr>
          <w:i/>
          <w:iCs/>
        </w:rPr>
        <w:t>Luật</w:t>
      </w:r>
      <w:proofErr w:type="spellEnd"/>
      <w:r w:rsidR="002323DD" w:rsidRPr="00833925">
        <w:rPr>
          <w:i/>
          <w:iCs/>
        </w:rPr>
        <w:t xml:space="preserve"> </w:t>
      </w:r>
      <w:proofErr w:type="spellStart"/>
      <w:r w:rsidR="002323DD" w:rsidRPr="00833925">
        <w:rPr>
          <w:i/>
          <w:iCs/>
        </w:rPr>
        <w:t>Doanh</w:t>
      </w:r>
      <w:proofErr w:type="spellEnd"/>
      <w:r w:rsidR="002323DD" w:rsidRPr="00833925">
        <w:rPr>
          <w:i/>
          <w:iCs/>
        </w:rPr>
        <w:t xml:space="preserve"> </w:t>
      </w:r>
      <w:proofErr w:type="spellStart"/>
      <w:r w:rsidR="002323DD" w:rsidRPr="00833925">
        <w:rPr>
          <w:i/>
          <w:iCs/>
        </w:rPr>
        <w:t>nghiệp</w:t>
      </w:r>
      <w:proofErr w:type="spellEnd"/>
      <w:r w:rsidR="002323DD" w:rsidRPr="00833925">
        <w:rPr>
          <w:i/>
          <w:iCs/>
        </w:rPr>
        <w:t xml:space="preserve"> </w:t>
      </w:r>
      <w:r w:rsidR="00237F5B" w:rsidRPr="00833925">
        <w:rPr>
          <w:i/>
          <w:iCs/>
          <w:lang w:val="pt-BR"/>
        </w:rPr>
        <w:t xml:space="preserve">số </w:t>
      </w:r>
      <w:r w:rsidR="00237F5B" w:rsidRPr="00833925">
        <w:rPr>
          <w:i/>
          <w:iCs/>
        </w:rPr>
        <w:t xml:space="preserve">68/2014/QH13 </w:t>
      </w:r>
      <w:proofErr w:type="spellStart"/>
      <w:r w:rsidR="00237F5B" w:rsidRPr="00833925">
        <w:rPr>
          <w:i/>
          <w:iCs/>
        </w:rPr>
        <w:t>ngày</w:t>
      </w:r>
      <w:proofErr w:type="spellEnd"/>
      <w:r w:rsidR="00237F5B" w:rsidRPr="00833925">
        <w:rPr>
          <w:i/>
          <w:iCs/>
        </w:rPr>
        <w:t xml:space="preserve"> 26/11/</w:t>
      </w:r>
      <w:r w:rsidR="00237F5B" w:rsidRPr="00833925">
        <w:rPr>
          <w:i/>
          <w:iCs/>
          <w:lang w:val="pt-BR"/>
        </w:rPr>
        <w:t>2014</w:t>
      </w:r>
      <w:r w:rsidR="002323DD" w:rsidRPr="00833925">
        <w:rPr>
          <w:i/>
          <w:iCs/>
        </w:rPr>
        <w:t>;</w:t>
      </w:r>
    </w:p>
    <w:p w:rsidR="00D9181F" w:rsidRPr="00833925" w:rsidRDefault="00D9181F" w:rsidP="001B7EC6">
      <w:pPr>
        <w:numPr>
          <w:ilvl w:val="0"/>
          <w:numId w:val="9"/>
        </w:numPr>
        <w:tabs>
          <w:tab w:val="left" w:pos="900"/>
        </w:tabs>
        <w:spacing w:before="60" w:after="60" w:line="320" w:lineRule="exact"/>
        <w:ind w:left="900"/>
        <w:jc w:val="both"/>
        <w:rPr>
          <w:i/>
          <w:iCs/>
        </w:rPr>
      </w:pPr>
      <w:proofErr w:type="spellStart"/>
      <w:r w:rsidRPr="00833925">
        <w:rPr>
          <w:i/>
          <w:iCs/>
        </w:rPr>
        <w:t>Căn</w:t>
      </w:r>
      <w:proofErr w:type="spellEnd"/>
      <w:r w:rsidRPr="00833925">
        <w:rPr>
          <w:i/>
          <w:iCs/>
        </w:rPr>
        <w:t xml:space="preserve"> </w:t>
      </w:r>
      <w:proofErr w:type="spellStart"/>
      <w:r w:rsidRPr="00833925">
        <w:rPr>
          <w:i/>
          <w:iCs/>
        </w:rPr>
        <w:t>cứ</w:t>
      </w:r>
      <w:proofErr w:type="spellEnd"/>
      <w:r w:rsidRPr="00833925">
        <w:rPr>
          <w:i/>
          <w:iCs/>
        </w:rPr>
        <w:t xml:space="preserve"> </w:t>
      </w:r>
      <w:proofErr w:type="spellStart"/>
      <w:r w:rsidRPr="00833925">
        <w:rPr>
          <w:i/>
          <w:iCs/>
        </w:rPr>
        <w:t>Luật</w:t>
      </w:r>
      <w:proofErr w:type="spellEnd"/>
      <w:r w:rsidRPr="00833925">
        <w:rPr>
          <w:i/>
          <w:iCs/>
        </w:rPr>
        <w:t xml:space="preserve"> </w:t>
      </w:r>
      <w:proofErr w:type="spellStart"/>
      <w:r w:rsidRPr="00833925">
        <w:rPr>
          <w:i/>
          <w:iCs/>
        </w:rPr>
        <w:t>Chứng</w:t>
      </w:r>
      <w:proofErr w:type="spellEnd"/>
      <w:r w:rsidRPr="00833925">
        <w:rPr>
          <w:i/>
          <w:iCs/>
        </w:rPr>
        <w:t xml:space="preserve"> </w:t>
      </w:r>
      <w:proofErr w:type="spellStart"/>
      <w:r w:rsidRPr="00833925">
        <w:rPr>
          <w:i/>
          <w:iCs/>
        </w:rPr>
        <w:t>khoán</w:t>
      </w:r>
      <w:proofErr w:type="spellEnd"/>
      <w:r w:rsidRPr="00833925">
        <w:rPr>
          <w:i/>
          <w:iCs/>
        </w:rPr>
        <w:t xml:space="preserve"> </w:t>
      </w:r>
      <w:proofErr w:type="spellStart"/>
      <w:r w:rsidRPr="00833925">
        <w:rPr>
          <w:i/>
          <w:iCs/>
        </w:rPr>
        <w:t>và</w:t>
      </w:r>
      <w:proofErr w:type="spellEnd"/>
      <w:r w:rsidRPr="00833925">
        <w:rPr>
          <w:i/>
          <w:iCs/>
        </w:rPr>
        <w:t xml:space="preserve"> </w:t>
      </w:r>
      <w:proofErr w:type="spellStart"/>
      <w:r w:rsidRPr="00833925">
        <w:rPr>
          <w:i/>
          <w:iCs/>
        </w:rPr>
        <w:t>các</w:t>
      </w:r>
      <w:proofErr w:type="spellEnd"/>
      <w:r w:rsidRPr="00833925">
        <w:rPr>
          <w:i/>
          <w:iCs/>
        </w:rPr>
        <w:t xml:space="preserve"> </w:t>
      </w:r>
      <w:proofErr w:type="spellStart"/>
      <w:r w:rsidRPr="00833925">
        <w:rPr>
          <w:i/>
          <w:iCs/>
        </w:rPr>
        <w:t>Văn</w:t>
      </w:r>
      <w:proofErr w:type="spellEnd"/>
      <w:r w:rsidRPr="00833925">
        <w:rPr>
          <w:i/>
          <w:iCs/>
        </w:rPr>
        <w:t xml:space="preserve"> </w:t>
      </w:r>
      <w:proofErr w:type="spellStart"/>
      <w:r w:rsidRPr="00833925">
        <w:rPr>
          <w:i/>
          <w:iCs/>
        </w:rPr>
        <w:t>bản</w:t>
      </w:r>
      <w:proofErr w:type="spellEnd"/>
      <w:r w:rsidRPr="00833925">
        <w:rPr>
          <w:i/>
          <w:iCs/>
        </w:rPr>
        <w:t xml:space="preserve"> </w:t>
      </w:r>
      <w:proofErr w:type="spellStart"/>
      <w:r w:rsidRPr="00833925">
        <w:rPr>
          <w:i/>
          <w:iCs/>
        </w:rPr>
        <w:t>hướng</w:t>
      </w:r>
      <w:proofErr w:type="spellEnd"/>
      <w:r w:rsidRPr="00833925">
        <w:rPr>
          <w:i/>
          <w:iCs/>
        </w:rPr>
        <w:t xml:space="preserve"> </w:t>
      </w:r>
      <w:proofErr w:type="spellStart"/>
      <w:r w:rsidRPr="00833925">
        <w:rPr>
          <w:i/>
          <w:iCs/>
        </w:rPr>
        <w:t>dẫn</w:t>
      </w:r>
      <w:proofErr w:type="spellEnd"/>
      <w:r w:rsidRPr="00833925">
        <w:rPr>
          <w:i/>
          <w:iCs/>
        </w:rPr>
        <w:t xml:space="preserve"> </w:t>
      </w:r>
      <w:proofErr w:type="spellStart"/>
      <w:r w:rsidRPr="00833925">
        <w:rPr>
          <w:i/>
          <w:iCs/>
        </w:rPr>
        <w:t>theo</w:t>
      </w:r>
      <w:proofErr w:type="spellEnd"/>
      <w:r w:rsidRPr="00833925">
        <w:rPr>
          <w:i/>
          <w:iCs/>
        </w:rPr>
        <w:t xml:space="preserve"> qui </w:t>
      </w:r>
      <w:proofErr w:type="spellStart"/>
      <w:r w:rsidRPr="00833925">
        <w:rPr>
          <w:i/>
          <w:iCs/>
        </w:rPr>
        <w:t>định</w:t>
      </w:r>
      <w:proofErr w:type="spellEnd"/>
      <w:r w:rsidRPr="00833925">
        <w:rPr>
          <w:i/>
          <w:iCs/>
        </w:rPr>
        <w:t xml:space="preserve"> </w:t>
      </w:r>
      <w:proofErr w:type="spellStart"/>
      <w:r w:rsidRPr="00833925">
        <w:rPr>
          <w:i/>
          <w:iCs/>
        </w:rPr>
        <w:t>hiện</w:t>
      </w:r>
      <w:proofErr w:type="spellEnd"/>
      <w:r w:rsidRPr="00833925">
        <w:rPr>
          <w:i/>
          <w:iCs/>
        </w:rPr>
        <w:t xml:space="preserve"> </w:t>
      </w:r>
      <w:proofErr w:type="spellStart"/>
      <w:r w:rsidRPr="00833925">
        <w:rPr>
          <w:i/>
          <w:iCs/>
        </w:rPr>
        <w:t>hành</w:t>
      </w:r>
      <w:proofErr w:type="spellEnd"/>
      <w:r w:rsidRPr="00833925">
        <w:rPr>
          <w:i/>
          <w:iCs/>
        </w:rPr>
        <w:t>;</w:t>
      </w:r>
    </w:p>
    <w:p w:rsidR="000759FC" w:rsidRPr="00833925" w:rsidRDefault="000759FC" w:rsidP="001B7EC6">
      <w:pPr>
        <w:numPr>
          <w:ilvl w:val="0"/>
          <w:numId w:val="9"/>
        </w:numPr>
        <w:tabs>
          <w:tab w:val="left" w:pos="900"/>
        </w:tabs>
        <w:spacing w:before="60" w:after="60" w:line="320" w:lineRule="exact"/>
        <w:ind w:left="900"/>
        <w:jc w:val="both"/>
        <w:rPr>
          <w:i/>
          <w:iCs/>
        </w:rPr>
      </w:pPr>
      <w:proofErr w:type="spellStart"/>
      <w:r w:rsidRPr="00833925">
        <w:rPr>
          <w:i/>
          <w:iCs/>
        </w:rPr>
        <w:t>Căn</w:t>
      </w:r>
      <w:proofErr w:type="spellEnd"/>
      <w:r w:rsidRPr="00833925">
        <w:rPr>
          <w:i/>
          <w:iCs/>
        </w:rPr>
        <w:t xml:space="preserve"> </w:t>
      </w:r>
      <w:proofErr w:type="spellStart"/>
      <w:r w:rsidRPr="00833925">
        <w:rPr>
          <w:i/>
          <w:iCs/>
        </w:rPr>
        <w:t>cứ</w:t>
      </w:r>
      <w:proofErr w:type="spellEnd"/>
      <w:r w:rsidRPr="00833925">
        <w:rPr>
          <w:i/>
          <w:iCs/>
        </w:rPr>
        <w:t xml:space="preserve"> </w:t>
      </w:r>
      <w:proofErr w:type="spellStart"/>
      <w:r w:rsidRPr="00833925">
        <w:rPr>
          <w:i/>
          <w:iCs/>
        </w:rPr>
        <w:t>Điều</w:t>
      </w:r>
      <w:proofErr w:type="spellEnd"/>
      <w:r w:rsidRPr="00833925">
        <w:rPr>
          <w:i/>
          <w:iCs/>
        </w:rPr>
        <w:t xml:space="preserve"> </w:t>
      </w:r>
      <w:proofErr w:type="spellStart"/>
      <w:r w:rsidRPr="00833925">
        <w:rPr>
          <w:i/>
          <w:iCs/>
        </w:rPr>
        <w:t>lệ</w:t>
      </w:r>
      <w:proofErr w:type="spellEnd"/>
      <w:r w:rsidRPr="00833925">
        <w:rPr>
          <w:i/>
          <w:iCs/>
        </w:rPr>
        <w:t xml:space="preserve"> </w:t>
      </w:r>
      <w:proofErr w:type="spellStart"/>
      <w:r w:rsidRPr="00833925">
        <w:rPr>
          <w:i/>
          <w:iCs/>
        </w:rPr>
        <w:t>tổ</w:t>
      </w:r>
      <w:proofErr w:type="spellEnd"/>
      <w:r w:rsidRPr="00833925">
        <w:rPr>
          <w:i/>
          <w:iCs/>
        </w:rPr>
        <w:t xml:space="preserve"> </w:t>
      </w:r>
      <w:proofErr w:type="spellStart"/>
      <w:r w:rsidRPr="00833925">
        <w:rPr>
          <w:i/>
          <w:iCs/>
        </w:rPr>
        <w:t>chức</w:t>
      </w:r>
      <w:proofErr w:type="spellEnd"/>
      <w:r w:rsidRPr="00833925">
        <w:rPr>
          <w:i/>
          <w:iCs/>
        </w:rPr>
        <w:t xml:space="preserve"> </w:t>
      </w:r>
      <w:proofErr w:type="spellStart"/>
      <w:r w:rsidRPr="00833925">
        <w:rPr>
          <w:i/>
          <w:iCs/>
        </w:rPr>
        <w:t>và</w:t>
      </w:r>
      <w:proofErr w:type="spellEnd"/>
      <w:r w:rsidRPr="00833925">
        <w:rPr>
          <w:i/>
          <w:iCs/>
        </w:rPr>
        <w:t xml:space="preserve"> </w:t>
      </w:r>
      <w:proofErr w:type="spellStart"/>
      <w:r w:rsidRPr="00833925">
        <w:rPr>
          <w:i/>
          <w:iCs/>
        </w:rPr>
        <w:t>hoạt</w:t>
      </w:r>
      <w:proofErr w:type="spellEnd"/>
      <w:r w:rsidRPr="00833925">
        <w:rPr>
          <w:i/>
          <w:iCs/>
        </w:rPr>
        <w:t xml:space="preserve"> </w:t>
      </w:r>
      <w:proofErr w:type="spellStart"/>
      <w:r w:rsidRPr="00833925">
        <w:rPr>
          <w:i/>
          <w:iCs/>
        </w:rPr>
        <w:t>động</w:t>
      </w:r>
      <w:proofErr w:type="spellEnd"/>
      <w:r w:rsidRPr="00833925">
        <w:rPr>
          <w:i/>
          <w:iCs/>
        </w:rPr>
        <w:t xml:space="preserve"> </w:t>
      </w:r>
      <w:proofErr w:type="spellStart"/>
      <w:r w:rsidRPr="00833925">
        <w:rPr>
          <w:i/>
          <w:iCs/>
        </w:rPr>
        <w:t>của</w:t>
      </w:r>
      <w:proofErr w:type="spellEnd"/>
      <w:r w:rsidRPr="00833925">
        <w:rPr>
          <w:i/>
          <w:iCs/>
        </w:rPr>
        <w:t xml:space="preserve"> Công ty </w:t>
      </w:r>
      <w:proofErr w:type="spellStart"/>
      <w:r w:rsidRPr="00833925">
        <w:rPr>
          <w:i/>
          <w:iCs/>
        </w:rPr>
        <w:t>Cổ</w:t>
      </w:r>
      <w:proofErr w:type="spellEnd"/>
      <w:r w:rsidRPr="00833925">
        <w:rPr>
          <w:i/>
          <w:iCs/>
        </w:rPr>
        <w:t xml:space="preserve"> </w:t>
      </w:r>
      <w:proofErr w:type="spellStart"/>
      <w:r w:rsidRPr="00833925">
        <w:rPr>
          <w:i/>
          <w:iCs/>
        </w:rPr>
        <w:t>phần</w:t>
      </w:r>
      <w:proofErr w:type="spellEnd"/>
      <w:r w:rsidRPr="00833925">
        <w:rPr>
          <w:i/>
          <w:iCs/>
        </w:rPr>
        <w:t xml:space="preserve"> Gemadept;</w:t>
      </w:r>
    </w:p>
    <w:p w:rsidR="00205F8F" w:rsidRPr="00833925" w:rsidRDefault="00205F8F" w:rsidP="00833925">
      <w:pPr>
        <w:spacing w:before="60" w:after="60" w:line="320" w:lineRule="exact"/>
        <w:ind w:left="1440" w:firstLine="360"/>
        <w:jc w:val="both"/>
      </w:pPr>
    </w:p>
    <w:p w:rsidR="00F93340" w:rsidRDefault="00BC3C0E" w:rsidP="009B4A50">
      <w:pPr>
        <w:spacing w:before="60" w:after="120" w:line="300" w:lineRule="auto"/>
        <w:ind w:firstLine="360"/>
        <w:jc w:val="both"/>
      </w:pPr>
      <w:proofErr w:type="spellStart"/>
      <w:r>
        <w:t>Việc</w:t>
      </w:r>
      <w:proofErr w:type="spellEnd"/>
      <w:r>
        <w:t xml:space="preserve"> </w:t>
      </w:r>
      <w:proofErr w:type="spellStart"/>
      <w:r>
        <w:t>bùng</w:t>
      </w:r>
      <w:proofErr w:type="spellEnd"/>
      <w:r>
        <w:t xml:space="preserve"> </w:t>
      </w:r>
      <w:proofErr w:type="spellStart"/>
      <w:r>
        <w:t>phát</w:t>
      </w:r>
      <w:proofErr w:type="spellEnd"/>
      <w:r>
        <w:t xml:space="preserve"> </w:t>
      </w:r>
      <w:proofErr w:type="spellStart"/>
      <w:r w:rsidR="00C13FB6">
        <w:t>đại</w:t>
      </w:r>
      <w:proofErr w:type="spellEnd"/>
      <w:r w:rsidR="00C13FB6">
        <w:t xml:space="preserve"> </w:t>
      </w:r>
      <w:proofErr w:type="spellStart"/>
      <w:r>
        <w:t>dịch</w:t>
      </w:r>
      <w:proofErr w:type="spellEnd"/>
      <w:r>
        <w:t xml:space="preserve"> </w:t>
      </w:r>
      <w:proofErr w:type="spellStart"/>
      <w:r>
        <w:t>bệnh</w:t>
      </w:r>
      <w:proofErr w:type="spellEnd"/>
      <w:r>
        <w:t xml:space="preserve"> C</w:t>
      </w:r>
      <w:r w:rsidR="00C13FB6">
        <w:t>OVID</w:t>
      </w:r>
      <w:r>
        <w:t xml:space="preserve">-19 </w:t>
      </w:r>
      <w:proofErr w:type="spellStart"/>
      <w:r>
        <w:t>đã</w:t>
      </w:r>
      <w:proofErr w:type="spellEnd"/>
      <w:r>
        <w:t xml:space="preserve"> </w:t>
      </w:r>
      <w:proofErr w:type="spellStart"/>
      <w:r>
        <w:t>khiến</w:t>
      </w:r>
      <w:proofErr w:type="spellEnd"/>
      <w:r>
        <w:t xml:space="preserve"> </w:t>
      </w:r>
      <w:proofErr w:type="spellStart"/>
      <w:r>
        <w:t>nhiều</w:t>
      </w:r>
      <w:proofErr w:type="spellEnd"/>
      <w:r>
        <w:t xml:space="preserve"> </w:t>
      </w:r>
      <w:proofErr w:type="spellStart"/>
      <w:r>
        <w:t>công</w:t>
      </w:r>
      <w:proofErr w:type="spellEnd"/>
      <w:r>
        <w:t xml:space="preserve"> ty </w:t>
      </w:r>
      <w:proofErr w:type="spellStart"/>
      <w:r>
        <w:t>đại</w:t>
      </w:r>
      <w:proofErr w:type="spellEnd"/>
      <w:r>
        <w:t xml:space="preserve"> </w:t>
      </w:r>
      <w:proofErr w:type="spellStart"/>
      <w:r>
        <w:t>chúng</w:t>
      </w:r>
      <w:proofErr w:type="spellEnd"/>
      <w:r>
        <w:t xml:space="preserve"> </w:t>
      </w:r>
      <w:proofErr w:type="spellStart"/>
      <w:r>
        <w:t>gặp</w:t>
      </w:r>
      <w:proofErr w:type="spellEnd"/>
      <w:r>
        <w:t xml:space="preserve"> </w:t>
      </w:r>
      <w:proofErr w:type="spellStart"/>
      <w:r>
        <w:t>khó</w:t>
      </w:r>
      <w:proofErr w:type="spellEnd"/>
      <w:r>
        <w:t xml:space="preserve"> </w:t>
      </w:r>
      <w:proofErr w:type="spellStart"/>
      <w:r>
        <w:t>khăn</w:t>
      </w:r>
      <w:proofErr w:type="spellEnd"/>
      <w:r>
        <w:t xml:space="preserve"> </w:t>
      </w:r>
      <w:proofErr w:type="spellStart"/>
      <w:r>
        <w:t>trong</w:t>
      </w:r>
      <w:proofErr w:type="spellEnd"/>
      <w:r>
        <w:t xml:space="preserve"> </w:t>
      </w:r>
      <w:proofErr w:type="spellStart"/>
      <w:r>
        <w:t>việc</w:t>
      </w:r>
      <w:proofErr w:type="spellEnd"/>
      <w:r>
        <w:t xml:space="preserve"> </w:t>
      </w:r>
      <w:proofErr w:type="spellStart"/>
      <w:r>
        <w:t>tổ</w:t>
      </w:r>
      <w:proofErr w:type="spellEnd"/>
      <w:r>
        <w:t xml:space="preserve"> </w:t>
      </w:r>
      <w:proofErr w:type="spellStart"/>
      <w:r>
        <w:t>chức</w:t>
      </w:r>
      <w:proofErr w:type="spellEnd"/>
      <w:r>
        <w:t xml:space="preserve"> </w:t>
      </w:r>
      <w:proofErr w:type="spellStart"/>
      <w:r>
        <w:t>cuộc</w:t>
      </w:r>
      <w:proofErr w:type="spellEnd"/>
      <w:r>
        <w:t xml:space="preserve"> </w:t>
      </w:r>
      <w:proofErr w:type="spellStart"/>
      <w:r>
        <w:t>họp</w:t>
      </w:r>
      <w:proofErr w:type="spellEnd"/>
      <w:r>
        <w:t xml:space="preserve"> </w:t>
      </w:r>
      <w:proofErr w:type="spellStart"/>
      <w:r>
        <w:t>Đại</w:t>
      </w:r>
      <w:proofErr w:type="spellEnd"/>
      <w:r>
        <w:t xml:space="preserve"> </w:t>
      </w:r>
      <w:proofErr w:type="spellStart"/>
      <w:r>
        <w:t>hội</w:t>
      </w:r>
      <w:proofErr w:type="spellEnd"/>
      <w:r>
        <w:t xml:space="preserve"> </w:t>
      </w:r>
      <w:proofErr w:type="spellStart"/>
      <w:r>
        <w:t>đồng</w:t>
      </w:r>
      <w:proofErr w:type="spellEnd"/>
      <w:r>
        <w:t xml:space="preserve"> </w:t>
      </w:r>
      <w:proofErr w:type="spellStart"/>
      <w:r>
        <w:t>cổ</w:t>
      </w:r>
      <w:proofErr w:type="spellEnd"/>
      <w:r>
        <w:t xml:space="preserve"> </w:t>
      </w:r>
      <w:proofErr w:type="spellStart"/>
      <w:r>
        <w:t>đông</w:t>
      </w:r>
      <w:proofErr w:type="spellEnd"/>
      <w:r>
        <w:t xml:space="preserve"> </w:t>
      </w:r>
      <w:proofErr w:type="spellStart"/>
      <w:r>
        <w:t>trực</w:t>
      </w:r>
      <w:proofErr w:type="spellEnd"/>
      <w:r>
        <w:t xml:space="preserve"> </w:t>
      </w:r>
      <w:proofErr w:type="spellStart"/>
      <w:r>
        <w:t>tiếp</w:t>
      </w:r>
      <w:proofErr w:type="spellEnd"/>
      <w:r>
        <w:t xml:space="preserve"> do </w:t>
      </w:r>
      <w:proofErr w:type="spellStart"/>
      <w:r>
        <w:t>yêu</w:t>
      </w:r>
      <w:proofErr w:type="spellEnd"/>
      <w:r>
        <w:t xml:space="preserve"> </w:t>
      </w:r>
      <w:proofErr w:type="spellStart"/>
      <w:r>
        <w:t>cầu</w:t>
      </w:r>
      <w:proofErr w:type="spellEnd"/>
      <w:r>
        <w:t xml:space="preserve"> </w:t>
      </w:r>
      <w:proofErr w:type="spellStart"/>
      <w:r>
        <w:t>về</w:t>
      </w:r>
      <w:proofErr w:type="spellEnd"/>
      <w:r>
        <w:t xml:space="preserve"> </w:t>
      </w:r>
      <w:proofErr w:type="spellStart"/>
      <w:r>
        <w:t>việc</w:t>
      </w:r>
      <w:proofErr w:type="spellEnd"/>
      <w:r>
        <w:t xml:space="preserve"> </w:t>
      </w:r>
      <w:proofErr w:type="spellStart"/>
      <w:r>
        <w:t>phòng</w:t>
      </w:r>
      <w:proofErr w:type="spellEnd"/>
      <w:r>
        <w:t xml:space="preserve"> </w:t>
      </w:r>
      <w:proofErr w:type="spellStart"/>
      <w:r>
        <w:t>ngừa</w:t>
      </w:r>
      <w:proofErr w:type="spellEnd"/>
      <w:r>
        <w:t xml:space="preserve">, </w:t>
      </w:r>
      <w:proofErr w:type="spellStart"/>
      <w:r>
        <w:t>kiểm</w:t>
      </w:r>
      <w:proofErr w:type="spellEnd"/>
      <w:r>
        <w:t xml:space="preserve"> </w:t>
      </w:r>
      <w:proofErr w:type="spellStart"/>
      <w:r>
        <w:t>soát</w:t>
      </w:r>
      <w:proofErr w:type="spellEnd"/>
      <w:r>
        <w:t xml:space="preserve"> </w:t>
      </w:r>
      <w:proofErr w:type="spellStart"/>
      <w:r>
        <w:t>dịch</w:t>
      </w:r>
      <w:proofErr w:type="spellEnd"/>
      <w:r>
        <w:t xml:space="preserve"> </w:t>
      </w:r>
      <w:proofErr w:type="spellStart"/>
      <w:r>
        <w:t>bệnh</w:t>
      </w:r>
      <w:proofErr w:type="spellEnd"/>
      <w:r>
        <w:t xml:space="preserve"> </w:t>
      </w:r>
      <w:proofErr w:type="spellStart"/>
      <w:r>
        <w:t>của</w:t>
      </w:r>
      <w:proofErr w:type="spellEnd"/>
      <w:r>
        <w:t xml:space="preserve"> </w:t>
      </w:r>
      <w:proofErr w:type="spellStart"/>
      <w:r>
        <w:t>cơ</w:t>
      </w:r>
      <w:proofErr w:type="spellEnd"/>
      <w:r>
        <w:t xml:space="preserve"> </w:t>
      </w:r>
      <w:proofErr w:type="spellStart"/>
      <w:r>
        <w:t>quan</w:t>
      </w:r>
      <w:proofErr w:type="spellEnd"/>
      <w:r>
        <w:t xml:space="preserve"> </w:t>
      </w:r>
      <w:proofErr w:type="spellStart"/>
      <w:r>
        <w:t>có</w:t>
      </w:r>
      <w:proofErr w:type="spellEnd"/>
      <w:r>
        <w:t xml:space="preserve"> </w:t>
      </w:r>
      <w:proofErr w:type="spellStart"/>
      <w:r>
        <w:t>thẩm</w:t>
      </w:r>
      <w:proofErr w:type="spellEnd"/>
      <w:r>
        <w:t xml:space="preserve"> </w:t>
      </w:r>
      <w:proofErr w:type="spellStart"/>
      <w:r>
        <w:t>quyền</w:t>
      </w:r>
      <w:proofErr w:type="spellEnd"/>
      <w:r>
        <w:t xml:space="preserve">. Trong </w:t>
      </w:r>
      <w:proofErr w:type="spellStart"/>
      <w:r>
        <w:t>khi</w:t>
      </w:r>
      <w:proofErr w:type="spellEnd"/>
      <w:r>
        <w:t xml:space="preserve"> </w:t>
      </w:r>
      <w:proofErr w:type="spellStart"/>
      <w:r>
        <w:t>đó</w:t>
      </w:r>
      <w:proofErr w:type="spellEnd"/>
      <w:r>
        <w:t xml:space="preserve">, </w:t>
      </w:r>
      <w:proofErr w:type="spellStart"/>
      <w:r>
        <w:t>việc</w:t>
      </w:r>
      <w:proofErr w:type="spellEnd"/>
      <w:r>
        <w:t xml:space="preserve"> </w:t>
      </w:r>
      <w:proofErr w:type="spellStart"/>
      <w:r>
        <w:t>tổ</w:t>
      </w:r>
      <w:proofErr w:type="spellEnd"/>
      <w:r>
        <w:t xml:space="preserve"> </w:t>
      </w:r>
      <w:proofErr w:type="spellStart"/>
      <w:r>
        <w:t>chức</w:t>
      </w:r>
      <w:proofErr w:type="spellEnd"/>
      <w:r>
        <w:t xml:space="preserve"> </w:t>
      </w:r>
      <w:proofErr w:type="spellStart"/>
      <w:r>
        <w:t>họp</w:t>
      </w:r>
      <w:proofErr w:type="spellEnd"/>
      <w:r>
        <w:t xml:space="preserve"> ĐHĐCĐ </w:t>
      </w:r>
      <w:proofErr w:type="spellStart"/>
      <w:r>
        <w:t>trực</w:t>
      </w:r>
      <w:proofErr w:type="spellEnd"/>
      <w:r>
        <w:t xml:space="preserve"> </w:t>
      </w:r>
      <w:proofErr w:type="spellStart"/>
      <w:r>
        <w:t>tuyến</w:t>
      </w:r>
      <w:proofErr w:type="spellEnd"/>
      <w:r>
        <w:t xml:space="preserve"> </w:t>
      </w:r>
      <w:proofErr w:type="spellStart"/>
      <w:r>
        <w:t>lại</w:t>
      </w:r>
      <w:proofErr w:type="spellEnd"/>
      <w:r>
        <w:t xml:space="preserve"> </w:t>
      </w:r>
      <w:proofErr w:type="spellStart"/>
      <w:r>
        <w:t>chưa</w:t>
      </w:r>
      <w:proofErr w:type="spellEnd"/>
      <w:r>
        <w:t xml:space="preserve"> </w:t>
      </w:r>
      <w:proofErr w:type="spellStart"/>
      <w:r>
        <w:t>được</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cụ</w:t>
      </w:r>
      <w:proofErr w:type="spellEnd"/>
      <w:r>
        <w:t xml:space="preserve"> </w:t>
      </w:r>
      <w:proofErr w:type="spellStart"/>
      <w:r>
        <w:t>thể</w:t>
      </w:r>
      <w:proofErr w:type="spellEnd"/>
      <w:r>
        <w:t xml:space="preserve"> </w:t>
      </w:r>
      <w:proofErr w:type="spellStart"/>
      <w:r>
        <w:t>trong</w:t>
      </w:r>
      <w:proofErr w:type="spellEnd"/>
      <w:r>
        <w:t xml:space="preserve"> </w:t>
      </w:r>
      <w:proofErr w:type="spellStart"/>
      <w:r>
        <w:t>Luật</w:t>
      </w:r>
      <w:proofErr w:type="spellEnd"/>
      <w:r>
        <w:t xml:space="preserve"> </w:t>
      </w:r>
      <w:proofErr w:type="spellStart"/>
      <w:r>
        <w:t>doanh</w:t>
      </w:r>
      <w:proofErr w:type="spellEnd"/>
      <w:r>
        <w:t xml:space="preserve"> </w:t>
      </w:r>
      <w:proofErr w:type="spellStart"/>
      <w:r>
        <w:t>nghiệp</w:t>
      </w:r>
      <w:proofErr w:type="spellEnd"/>
      <w:r>
        <w:t xml:space="preserve"> </w:t>
      </w:r>
      <w:proofErr w:type="spellStart"/>
      <w:r>
        <w:t>và</w:t>
      </w:r>
      <w:proofErr w:type="spellEnd"/>
      <w:r>
        <w:t xml:space="preserve"> </w:t>
      </w:r>
      <w:proofErr w:type="spellStart"/>
      <w:r>
        <w:t>Điều</w:t>
      </w:r>
      <w:proofErr w:type="spellEnd"/>
      <w:r>
        <w:t xml:space="preserve"> </w:t>
      </w:r>
      <w:proofErr w:type="spellStart"/>
      <w:r>
        <w:t>lệ</w:t>
      </w:r>
      <w:proofErr w:type="spellEnd"/>
      <w:r>
        <w:t xml:space="preserve"> Công ty. </w:t>
      </w:r>
      <w:proofErr w:type="spellStart"/>
      <w:r w:rsidR="002D699D">
        <w:t>Vì</w:t>
      </w:r>
      <w:proofErr w:type="spellEnd"/>
      <w:r w:rsidR="002D699D">
        <w:t xml:space="preserve"> </w:t>
      </w:r>
      <w:proofErr w:type="spellStart"/>
      <w:r w:rsidR="002D699D">
        <w:t>vậy</w:t>
      </w:r>
      <w:proofErr w:type="spellEnd"/>
      <w:r w:rsidR="002D699D">
        <w:t xml:space="preserve">, </w:t>
      </w:r>
      <w:proofErr w:type="spellStart"/>
      <w:r w:rsidR="008578B4" w:rsidRPr="00833925">
        <w:t>Hội</w:t>
      </w:r>
      <w:proofErr w:type="spellEnd"/>
      <w:r w:rsidR="008578B4" w:rsidRPr="00833925">
        <w:t xml:space="preserve"> </w:t>
      </w:r>
      <w:proofErr w:type="spellStart"/>
      <w:r w:rsidR="008578B4" w:rsidRPr="00833925">
        <w:t>đồng</w:t>
      </w:r>
      <w:proofErr w:type="spellEnd"/>
      <w:r w:rsidR="008578B4" w:rsidRPr="00833925">
        <w:t xml:space="preserve"> </w:t>
      </w:r>
      <w:proofErr w:type="spellStart"/>
      <w:r w:rsidR="008578B4" w:rsidRPr="00833925">
        <w:t>quản</w:t>
      </w:r>
      <w:proofErr w:type="spellEnd"/>
      <w:r w:rsidR="008578B4" w:rsidRPr="00833925">
        <w:t xml:space="preserve"> </w:t>
      </w:r>
      <w:proofErr w:type="spellStart"/>
      <w:r w:rsidR="008578B4" w:rsidRPr="00833925">
        <w:t>trị</w:t>
      </w:r>
      <w:proofErr w:type="spellEnd"/>
      <w:r w:rsidR="008578B4" w:rsidRPr="00833925">
        <w:t xml:space="preserve"> </w:t>
      </w:r>
      <w:proofErr w:type="spellStart"/>
      <w:r w:rsidR="008578B4" w:rsidRPr="00833925">
        <w:t>k</w:t>
      </w:r>
      <w:r w:rsidR="005F4C98" w:rsidRPr="00833925">
        <w:t>ính</w:t>
      </w:r>
      <w:proofErr w:type="spellEnd"/>
      <w:r w:rsidR="005F4C98" w:rsidRPr="00833925">
        <w:t xml:space="preserve"> </w:t>
      </w:r>
      <w:proofErr w:type="spellStart"/>
      <w:r w:rsidR="005C7DF1" w:rsidRPr="00833925">
        <w:t>trình</w:t>
      </w:r>
      <w:proofErr w:type="spellEnd"/>
      <w:r w:rsidR="005C7DF1" w:rsidRPr="00833925">
        <w:t xml:space="preserve"> </w:t>
      </w:r>
      <w:proofErr w:type="spellStart"/>
      <w:r w:rsidR="0043073B" w:rsidRPr="00833925">
        <w:t>Đại</w:t>
      </w:r>
      <w:proofErr w:type="spellEnd"/>
      <w:r w:rsidR="0043073B" w:rsidRPr="00833925">
        <w:t xml:space="preserve"> </w:t>
      </w:r>
      <w:proofErr w:type="spellStart"/>
      <w:r w:rsidR="00356382" w:rsidRPr="00833925">
        <w:t>hội</w:t>
      </w:r>
      <w:proofErr w:type="spellEnd"/>
      <w:r w:rsidR="00356382" w:rsidRPr="00833925">
        <w:t xml:space="preserve"> </w:t>
      </w:r>
      <w:proofErr w:type="spellStart"/>
      <w:r w:rsidR="00356382" w:rsidRPr="00833925">
        <w:t>đồng</w:t>
      </w:r>
      <w:proofErr w:type="spellEnd"/>
      <w:r w:rsidR="00356382" w:rsidRPr="00833925">
        <w:t xml:space="preserve"> </w:t>
      </w:r>
      <w:proofErr w:type="spellStart"/>
      <w:r w:rsidR="00356382" w:rsidRPr="00833925">
        <w:t>cổ</w:t>
      </w:r>
      <w:proofErr w:type="spellEnd"/>
      <w:r w:rsidR="00356382" w:rsidRPr="00833925">
        <w:t xml:space="preserve"> </w:t>
      </w:r>
      <w:proofErr w:type="spellStart"/>
      <w:r w:rsidR="00356382" w:rsidRPr="00833925">
        <w:t>đông</w:t>
      </w:r>
      <w:proofErr w:type="spellEnd"/>
      <w:r w:rsidR="00356382" w:rsidRPr="00833925">
        <w:t xml:space="preserve"> </w:t>
      </w:r>
      <w:proofErr w:type="spellStart"/>
      <w:r w:rsidR="00356382" w:rsidRPr="00833925">
        <w:t>thông</w:t>
      </w:r>
      <w:proofErr w:type="spellEnd"/>
      <w:r w:rsidR="00356382" w:rsidRPr="00833925">
        <w:t xml:space="preserve"> qua </w:t>
      </w:r>
      <w:proofErr w:type="spellStart"/>
      <w:r w:rsidR="00D911A0">
        <w:t>việc</w:t>
      </w:r>
      <w:proofErr w:type="spellEnd"/>
      <w:r w:rsidR="00D911A0">
        <w:t xml:space="preserve"> </w:t>
      </w:r>
      <w:proofErr w:type="spellStart"/>
      <w:r w:rsidR="00D911A0">
        <w:t>sửa</w:t>
      </w:r>
      <w:proofErr w:type="spellEnd"/>
      <w:r w:rsidR="00D911A0">
        <w:t xml:space="preserve"> </w:t>
      </w:r>
      <w:proofErr w:type="spellStart"/>
      <w:r w:rsidR="00D911A0">
        <w:t>đổi</w:t>
      </w:r>
      <w:proofErr w:type="spellEnd"/>
      <w:r w:rsidR="00D911A0">
        <w:t xml:space="preserve"> </w:t>
      </w:r>
      <w:proofErr w:type="spellStart"/>
      <w:r w:rsidR="00D911A0">
        <w:t>Điều</w:t>
      </w:r>
      <w:proofErr w:type="spellEnd"/>
      <w:r w:rsidR="00D911A0">
        <w:t xml:space="preserve"> </w:t>
      </w:r>
      <w:proofErr w:type="spellStart"/>
      <w:r w:rsidR="00D911A0">
        <w:t>lệ</w:t>
      </w:r>
      <w:proofErr w:type="spellEnd"/>
      <w:r w:rsidR="00D911A0">
        <w:t xml:space="preserve"> </w:t>
      </w:r>
      <w:proofErr w:type="spellStart"/>
      <w:r w:rsidR="00FD3400">
        <w:t>với</w:t>
      </w:r>
      <w:proofErr w:type="spellEnd"/>
      <w:r w:rsidR="00FD3400">
        <w:t xml:space="preserve"> </w:t>
      </w:r>
      <w:proofErr w:type="spellStart"/>
      <w:r w:rsidR="00FD3400">
        <w:t>những</w:t>
      </w:r>
      <w:proofErr w:type="spellEnd"/>
      <w:r w:rsidR="00FD3400">
        <w:t xml:space="preserve"> </w:t>
      </w:r>
      <w:proofErr w:type="spellStart"/>
      <w:r w:rsidR="00FD3400">
        <w:t>nội</w:t>
      </w:r>
      <w:proofErr w:type="spellEnd"/>
      <w:r w:rsidR="00FD3400">
        <w:t xml:space="preserve"> dung </w:t>
      </w:r>
      <w:proofErr w:type="spellStart"/>
      <w:r w:rsidR="00FD3400">
        <w:t>chính</w:t>
      </w:r>
      <w:proofErr w:type="spellEnd"/>
      <w:r w:rsidR="00FD3400">
        <w:t xml:space="preserve"> </w:t>
      </w:r>
      <w:proofErr w:type="spellStart"/>
      <w:r w:rsidR="00D911A0">
        <w:t>như</w:t>
      </w:r>
      <w:proofErr w:type="spellEnd"/>
      <w:r w:rsidR="00D911A0">
        <w:t xml:space="preserve"> </w:t>
      </w:r>
      <w:proofErr w:type="spellStart"/>
      <w:r w:rsidR="00D911A0">
        <w:t>sau</w:t>
      </w:r>
      <w:proofErr w:type="spellEnd"/>
      <w:r w:rsidR="00F93340" w:rsidRPr="00833925">
        <w:t>:</w:t>
      </w:r>
    </w:p>
    <w:p w:rsidR="00CF413D" w:rsidRDefault="00FD3400" w:rsidP="00D92B64">
      <w:pPr>
        <w:pStyle w:val="ListParagraph"/>
        <w:numPr>
          <w:ilvl w:val="0"/>
          <w:numId w:val="9"/>
        </w:numPr>
        <w:spacing w:before="60" w:after="120" w:line="300" w:lineRule="auto"/>
        <w:ind w:left="360"/>
        <w:contextualSpacing w:val="0"/>
        <w:jc w:val="both"/>
      </w:pPr>
      <w:proofErr w:type="spellStart"/>
      <w:r>
        <w:t>Bổ</w:t>
      </w:r>
      <w:proofErr w:type="spellEnd"/>
      <w:r>
        <w:t xml:space="preserve"> sung </w:t>
      </w:r>
      <w:proofErr w:type="spellStart"/>
      <w:r>
        <w:t>quy</w:t>
      </w:r>
      <w:proofErr w:type="spellEnd"/>
      <w:r>
        <w:t xml:space="preserve"> </w:t>
      </w:r>
      <w:proofErr w:type="spellStart"/>
      <w:r>
        <w:t>định</w:t>
      </w:r>
      <w:proofErr w:type="spellEnd"/>
      <w:r>
        <w:t xml:space="preserve"> </w:t>
      </w:r>
      <w:proofErr w:type="spellStart"/>
      <w:r>
        <w:t>về</w:t>
      </w:r>
      <w:proofErr w:type="spellEnd"/>
      <w:r>
        <w:t xml:space="preserve"> </w:t>
      </w:r>
      <w:proofErr w:type="spellStart"/>
      <w:r>
        <w:t>họp</w:t>
      </w:r>
      <w:proofErr w:type="spellEnd"/>
      <w:r>
        <w:t xml:space="preserve"> ĐHĐCĐ </w:t>
      </w:r>
      <w:proofErr w:type="spellStart"/>
      <w:r>
        <w:t>trực</w:t>
      </w:r>
      <w:proofErr w:type="spellEnd"/>
      <w:r>
        <w:t xml:space="preserve"> </w:t>
      </w:r>
      <w:proofErr w:type="spellStart"/>
      <w:r>
        <w:t>tuyến</w:t>
      </w:r>
      <w:proofErr w:type="spellEnd"/>
      <w:r>
        <w:t xml:space="preserve"> </w:t>
      </w:r>
      <w:proofErr w:type="spellStart"/>
      <w:r>
        <w:t>để</w:t>
      </w:r>
      <w:proofErr w:type="spellEnd"/>
      <w:r>
        <w:t xml:space="preserve"> </w:t>
      </w:r>
      <w:proofErr w:type="spellStart"/>
      <w:r>
        <w:t>tạo</w:t>
      </w:r>
      <w:proofErr w:type="spellEnd"/>
      <w:r>
        <w:t xml:space="preserve"> </w:t>
      </w:r>
      <w:proofErr w:type="spellStart"/>
      <w:r>
        <w:t>điều</w:t>
      </w:r>
      <w:proofErr w:type="spellEnd"/>
      <w:r>
        <w:t xml:space="preserve"> </w:t>
      </w:r>
      <w:proofErr w:type="spellStart"/>
      <w:r>
        <w:t>kiện</w:t>
      </w:r>
      <w:proofErr w:type="spellEnd"/>
      <w:r>
        <w:t xml:space="preserve"> </w:t>
      </w:r>
      <w:proofErr w:type="spellStart"/>
      <w:r>
        <w:t>thuận</w:t>
      </w:r>
      <w:proofErr w:type="spellEnd"/>
      <w:r>
        <w:t xml:space="preserve"> </w:t>
      </w:r>
      <w:proofErr w:type="spellStart"/>
      <w:r>
        <w:t>lợi</w:t>
      </w:r>
      <w:proofErr w:type="spellEnd"/>
      <w:r>
        <w:t xml:space="preserve"> </w:t>
      </w:r>
      <w:proofErr w:type="spellStart"/>
      <w:r>
        <w:t>cho</w:t>
      </w:r>
      <w:proofErr w:type="spellEnd"/>
      <w:r>
        <w:t xml:space="preserve"> </w:t>
      </w:r>
      <w:proofErr w:type="spellStart"/>
      <w:r>
        <w:t>việc</w:t>
      </w:r>
      <w:proofErr w:type="spellEnd"/>
      <w:r>
        <w:t xml:space="preserve"> </w:t>
      </w:r>
      <w:proofErr w:type="spellStart"/>
      <w:r>
        <w:t>tổ</w:t>
      </w:r>
      <w:proofErr w:type="spellEnd"/>
      <w:r>
        <w:t xml:space="preserve"> </w:t>
      </w:r>
      <w:proofErr w:type="spellStart"/>
      <w:r>
        <w:t>chức</w:t>
      </w:r>
      <w:proofErr w:type="spellEnd"/>
      <w:r>
        <w:t xml:space="preserve"> </w:t>
      </w:r>
      <w:proofErr w:type="spellStart"/>
      <w:r>
        <w:t>cuộc</w:t>
      </w:r>
      <w:proofErr w:type="spellEnd"/>
      <w:r>
        <w:t xml:space="preserve"> </w:t>
      </w:r>
      <w:proofErr w:type="spellStart"/>
      <w:r>
        <w:t>họp</w:t>
      </w:r>
      <w:proofErr w:type="spellEnd"/>
      <w:r>
        <w:t xml:space="preserve"> ĐHĐCĐ </w:t>
      </w:r>
      <w:proofErr w:type="spellStart"/>
      <w:r>
        <w:t>cho</w:t>
      </w:r>
      <w:proofErr w:type="spellEnd"/>
      <w:r>
        <w:t xml:space="preserve"> </w:t>
      </w:r>
      <w:proofErr w:type="spellStart"/>
      <w:r>
        <w:t>các</w:t>
      </w:r>
      <w:proofErr w:type="spellEnd"/>
      <w:r>
        <w:t xml:space="preserve"> </w:t>
      </w:r>
      <w:proofErr w:type="spellStart"/>
      <w:r>
        <w:t>lần</w:t>
      </w:r>
      <w:proofErr w:type="spellEnd"/>
      <w:r>
        <w:t xml:space="preserve"> </w:t>
      </w:r>
      <w:proofErr w:type="spellStart"/>
      <w:r>
        <w:t>sau</w:t>
      </w:r>
      <w:proofErr w:type="spellEnd"/>
      <w:r>
        <w:t xml:space="preserve"> </w:t>
      </w:r>
      <w:proofErr w:type="spellStart"/>
      <w:r>
        <w:t>phù</w:t>
      </w:r>
      <w:proofErr w:type="spellEnd"/>
      <w:r>
        <w:t xml:space="preserve"> </w:t>
      </w:r>
      <w:proofErr w:type="spellStart"/>
      <w:r>
        <w:t>hợp</w:t>
      </w:r>
      <w:proofErr w:type="spellEnd"/>
      <w:r>
        <w:t xml:space="preserve"> </w:t>
      </w:r>
      <w:proofErr w:type="spellStart"/>
      <w:r>
        <w:t>với</w:t>
      </w:r>
      <w:proofErr w:type="spellEnd"/>
      <w:r>
        <w:t xml:space="preserve"> </w:t>
      </w:r>
      <w:proofErr w:type="spellStart"/>
      <w:r>
        <w:t>tình</w:t>
      </w:r>
      <w:proofErr w:type="spellEnd"/>
      <w:r>
        <w:t xml:space="preserve"> </w:t>
      </w:r>
      <w:proofErr w:type="spellStart"/>
      <w:r>
        <w:t>hình</w:t>
      </w:r>
      <w:proofErr w:type="spellEnd"/>
      <w:r>
        <w:t xml:space="preserve"> </w:t>
      </w:r>
      <w:proofErr w:type="spellStart"/>
      <w:r>
        <w:t>thực</w:t>
      </w:r>
      <w:proofErr w:type="spellEnd"/>
      <w:r>
        <w:t xml:space="preserve"> </w:t>
      </w:r>
      <w:proofErr w:type="spellStart"/>
      <w:r>
        <w:t>tế</w:t>
      </w:r>
      <w:proofErr w:type="spellEnd"/>
      <w:r>
        <w:t>;</w:t>
      </w:r>
      <w:r w:rsidR="00D92B64">
        <w:t xml:space="preserve"> </w:t>
      </w:r>
      <w:proofErr w:type="spellStart"/>
      <w:r w:rsidR="00D92B64">
        <w:t>và</w:t>
      </w:r>
      <w:proofErr w:type="spellEnd"/>
    </w:p>
    <w:p w:rsidR="00CF413D" w:rsidRDefault="00CF413D" w:rsidP="00601601">
      <w:pPr>
        <w:pStyle w:val="ListParagraph"/>
        <w:numPr>
          <w:ilvl w:val="0"/>
          <w:numId w:val="9"/>
        </w:numPr>
        <w:spacing w:before="60" w:after="120" w:line="300" w:lineRule="auto"/>
        <w:ind w:left="360"/>
        <w:contextualSpacing w:val="0"/>
        <w:jc w:val="both"/>
      </w:pPr>
      <w:proofErr w:type="spellStart"/>
      <w:r>
        <w:t>Sửa</w:t>
      </w:r>
      <w:proofErr w:type="spellEnd"/>
      <w:r>
        <w:t xml:space="preserve"> </w:t>
      </w:r>
      <w:proofErr w:type="spellStart"/>
      <w:r>
        <w:t>đổi</w:t>
      </w:r>
      <w:proofErr w:type="spellEnd"/>
      <w:r>
        <w:t xml:space="preserve"> </w:t>
      </w:r>
      <w:proofErr w:type="spellStart"/>
      <w:r>
        <w:t>để</w:t>
      </w:r>
      <w:proofErr w:type="spellEnd"/>
      <w:r>
        <w:t xml:space="preserve"> </w:t>
      </w:r>
      <w:proofErr w:type="spellStart"/>
      <w:r>
        <w:t>khắc</w:t>
      </w:r>
      <w:proofErr w:type="spellEnd"/>
      <w:r>
        <w:t xml:space="preserve"> </w:t>
      </w:r>
      <w:proofErr w:type="spellStart"/>
      <w:r>
        <w:t>phục</w:t>
      </w:r>
      <w:proofErr w:type="spellEnd"/>
      <w:r>
        <w:t xml:space="preserve"> </w:t>
      </w:r>
      <w:proofErr w:type="spellStart"/>
      <w:r>
        <w:t>một</w:t>
      </w:r>
      <w:proofErr w:type="spellEnd"/>
      <w:r>
        <w:t xml:space="preserve"> </w:t>
      </w:r>
      <w:proofErr w:type="spellStart"/>
      <w:r>
        <w:t>số</w:t>
      </w:r>
      <w:proofErr w:type="spellEnd"/>
      <w:r>
        <w:t xml:space="preserve"> </w:t>
      </w:r>
      <w:proofErr w:type="spellStart"/>
      <w:r>
        <w:t>nội</w:t>
      </w:r>
      <w:proofErr w:type="spellEnd"/>
      <w:r>
        <w:t xml:space="preserve"> dung </w:t>
      </w:r>
      <w:proofErr w:type="spellStart"/>
      <w:r>
        <w:t>quy</w:t>
      </w:r>
      <w:proofErr w:type="spellEnd"/>
      <w:r>
        <w:t xml:space="preserve"> </w:t>
      </w:r>
      <w:proofErr w:type="spellStart"/>
      <w:r>
        <w:t>định</w:t>
      </w:r>
      <w:proofErr w:type="spellEnd"/>
      <w:r>
        <w:t xml:space="preserve"> </w:t>
      </w:r>
      <w:proofErr w:type="spellStart"/>
      <w:r>
        <w:t>chưa</w:t>
      </w:r>
      <w:proofErr w:type="spellEnd"/>
      <w:r>
        <w:t xml:space="preserve"> </w:t>
      </w:r>
      <w:proofErr w:type="spellStart"/>
      <w:r>
        <w:t>rõ</w:t>
      </w:r>
      <w:proofErr w:type="spellEnd"/>
      <w:r>
        <w:t xml:space="preserve"> </w:t>
      </w:r>
      <w:proofErr w:type="spellStart"/>
      <w:r>
        <w:t>ràng</w:t>
      </w:r>
      <w:proofErr w:type="spellEnd"/>
      <w:r>
        <w:t xml:space="preserve"> </w:t>
      </w:r>
      <w:proofErr w:type="spellStart"/>
      <w:r>
        <w:t>về</w:t>
      </w:r>
      <w:proofErr w:type="spellEnd"/>
      <w:r>
        <w:t xml:space="preserve"> </w:t>
      </w:r>
      <w:proofErr w:type="spellStart"/>
      <w:r>
        <w:t>câu</w:t>
      </w:r>
      <w:proofErr w:type="spellEnd"/>
      <w:r>
        <w:t xml:space="preserve"> </w:t>
      </w:r>
      <w:proofErr w:type="spellStart"/>
      <w:r>
        <w:t>chữ</w:t>
      </w:r>
      <w:proofErr w:type="spellEnd"/>
      <w:r>
        <w:t>.</w:t>
      </w:r>
      <w:bookmarkStart w:id="0" w:name="_GoBack"/>
      <w:bookmarkEnd w:id="0"/>
    </w:p>
    <w:p w:rsidR="00CF413D" w:rsidRDefault="00CF413D" w:rsidP="00567EA0">
      <w:pPr>
        <w:spacing w:before="60" w:after="120" w:line="300" w:lineRule="auto"/>
        <w:ind w:firstLine="360"/>
        <w:jc w:val="both"/>
      </w:pPr>
      <w:proofErr w:type="spellStart"/>
      <w:r>
        <w:t>Nội</w:t>
      </w:r>
      <w:proofErr w:type="spellEnd"/>
      <w:r>
        <w:t xml:space="preserve"> dung </w:t>
      </w:r>
      <w:proofErr w:type="spellStart"/>
      <w:r>
        <w:t>sửa</w:t>
      </w:r>
      <w:proofErr w:type="spellEnd"/>
      <w:r>
        <w:t xml:space="preserve"> </w:t>
      </w:r>
      <w:proofErr w:type="spellStart"/>
      <w:r>
        <w:t>đổi</w:t>
      </w:r>
      <w:proofErr w:type="spellEnd"/>
      <w:r>
        <w:t xml:space="preserve"> chi </w:t>
      </w:r>
      <w:proofErr w:type="spellStart"/>
      <w:r>
        <w:t>tiết</w:t>
      </w:r>
      <w:proofErr w:type="spellEnd"/>
      <w:r>
        <w:t xml:space="preserve"> </w:t>
      </w:r>
      <w:proofErr w:type="spellStart"/>
      <w:r>
        <w:t>như</w:t>
      </w:r>
      <w:proofErr w:type="spellEnd"/>
      <w:r>
        <w:t xml:space="preserve"> </w:t>
      </w:r>
      <w:proofErr w:type="spellStart"/>
      <w:r>
        <w:t>bảng</w:t>
      </w:r>
      <w:proofErr w:type="spellEnd"/>
      <w:r>
        <w:t xml:space="preserve"> </w:t>
      </w:r>
      <w:proofErr w:type="spellStart"/>
      <w:r>
        <w:t>dưới</w:t>
      </w:r>
      <w:proofErr w:type="spellEnd"/>
      <w:r>
        <w:t xml:space="preserve"> </w:t>
      </w:r>
      <w:proofErr w:type="spellStart"/>
      <w:r>
        <w:t>đây</w:t>
      </w:r>
      <w:proofErr w:type="spellEnd"/>
      <w:r>
        <w:t>:</w:t>
      </w:r>
    </w:p>
    <w:tbl>
      <w:tblPr>
        <w:tblStyle w:val="TableGrid"/>
        <w:tblW w:w="10177" w:type="dxa"/>
        <w:tblLook w:val="04A0" w:firstRow="1" w:lastRow="0" w:firstColumn="1" w:lastColumn="0" w:noHBand="0" w:noVBand="1"/>
      </w:tblPr>
      <w:tblGrid>
        <w:gridCol w:w="1435"/>
        <w:gridCol w:w="3150"/>
        <w:gridCol w:w="3600"/>
        <w:gridCol w:w="1980"/>
        <w:gridCol w:w="12"/>
      </w:tblGrid>
      <w:tr w:rsidR="00495DF4" w:rsidTr="00E40A67">
        <w:trPr>
          <w:gridAfter w:val="1"/>
          <w:wAfter w:w="12" w:type="dxa"/>
        </w:trPr>
        <w:tc>
          <w:tcPr>
            <w:tcW w:w="1435" w:type="dxa"/>
          </w:tcPr>
          <w:p w:rsidR="00495DF4" w:rsidRPr="00D911A0" w:rsidRDefault="00495DF4" w:rsidP="00D92B64">
            <w:pPr>
              <w:spacing w:before="60" w:after="60" w:line="300" w:lineRule="auto"/>
              <w:jc w:val="center"/>
              <w:rPr>
                <w:b/>
              </w:rPr>
            </w:pPr>
            <w:proofErr w:type="spellStart"/>
            <w:r>
              <w:rPr>
                <w:b/>
              </w:rPr>
              <w:t>Điều</w:t>
            </w:r>
            <w:proofErr w:type="spellEnd"/>
            <w:r>
              <w:rPr>
                <w:b/>
              </w:rPr>
              <w:t xml:space="preserve"> </w:t>
            </w:r>
            <w:proofErr w:type="spellStart"/>
            <w:r>
              <w:rPr>
                <w:b/>
              </w:rPr>
              <w:t>khoản</w:t>
            </w:r>
            <w:proofErr w:type="spellEnd"/>
            <w:r w:rsidRPr="00D911A0">
              <w:rPr>
                <w:b/>
              </w:rPr>
              <w:t xml:space="preserve"> </w:t>
            </w:r>
            <w:proofErr w:type="spellStart"/>
            <w:r w:rsidRPr="00D911A0">
              <w:rPr>
                <w:b/>
              </w:rPr>
              <w:t>sửa</w:t>
            </w:r>
            <w:proofErr w:type="spellEnd"/>
            <w:r w:rsidRPr="00D911A0">
              <w:rPr>
                <w:b/>
              </w:rPr>
              <w:t xml:space="preserve"> </w:t>
            </w:r>
            <w:proofErr w:type="spellStart"/>
            <w:r w:rsidRPr="00D911A0">
              <w:rPr>
                <w:b/>
              </w:rPr>
              <w:t>đổi</w:t>
            </w:r>
            <w:proofErr w:type="spellEnd"/>
          </w:p>
        </w:tc>
        <w:tc>
          <w:tcPr>
            <w:tcW w:w="3150" w:type="dxa"/>
          </w:tcPr>
          <w:p w:rsidR="00495DF4" w:rsidRPr="00D911A0" w:rsidRDefault="00495DF4" w:rsidP="00D92B64">
            <w:pPr>
              <w:spacing w:before="60" w:after="60" w:line="300" w:lineRule="auto"/>
              <w:jc w:val="center"/>
              <w:rPr>
                <w:b/>
              </w:rPr>
            </w:pPr>
            <w:proofErr w:type="spellStart"/>
            <w:r w:rsidRPr="00D911A0">
              <w:rPr>
                <w:b/>
              </w:rPr>
              <w:t>Nội</w:t>
            </w:r>
            <w:proofErr w:type="spellEnd"/>
            <w:r w:rsidRPr="00D911A0">
              <w:rPr>
                <w:b/>
              </w:rPr>
              <w:t xml:space="preserve"> dung </w:t>
            </w:r>
            <w:proofErr w:type="spellStart"/>
            <w:r w:rsidRPr="00D911A0">
              <w:rPr>
                <w:b/>
              </w:rPr>
              <w:t>Điều</w:t>
            </w:r>
            <w:proofErr w:type="spellEnd"/>
            <w:r w:rsidRPr="00D911A0">
              <w:rPr>
                <w:b/>
              </w:rPr>
              <w:t xml:space="preserve"> </w:t>
            </w:r>
            <w:proofErr w:type="spellStart"/>
            <w:r w:rsidRPr="00D911A0">
              <w:rPr>
                <w:b/>
              </w:rPr>
              <w:t>lệ</w:t>
            </w:r>
            <w:proofErr w:type="spellEnd"/>
            <w:r w:rsidRPr="00D911A0">
              <w:rPr>
                <w:b/>
              </w:rPr>
              <w:t xml:space="preserve"> </w:t>
            </w:r>
            <w:proofErr w:type="spellStart"/>
            <w:r w:rsidRPr="00D911A0">
              <w:rPr>
                <w:b/>
              </w:rPr>
              <w:t>trước</w:t>
            </w:r>
            <w:proofErr w:type="spellEnd"/>
            <w:r w:rsidRPr="00D911A0">
              <w:rPr>
                <w:b/>
              </w:rPr>
              <w:t xml:space="preserve"> </w:t>
            </w:r>
            <w:proofErr w:type="spellStart"/>
            <w:r w:rsidRPr="00D911A0">
              <w:rPr>
                <w:b/>
              </w:rPr>
              <w:t>khi</w:t>
            </w:r>
            <w:proofErr w:type="spellEnd"/>
            <w:r w:rsidRPr="00D911A0">
              <w:rPr>
                <w:b/>
              </w:rPr>
              <w:t xml:space="preserve"> </w:t>
            </w:r>
            <w:proofErr w:type="spellStart"/>
            <w:r w:rsidRPr="00D911A0">
              <w:rPr>
                <w:b/>
              </w:rPr>
              <w:t>sửa</w:t>
            </w:r>
            <w:proofErr w:type="spellEnd"/>
            <w:r w:rsidRPr="00D911A0">
              <w:rPr>
                <w:b/>
              </w:rPr>
              <w:t xml:space="preserve"> </w:t>
            </w:r>
            <w:proofErr w:type="spellStart"/>
            <w:r w:rsidRPr="00D911A0">
              <w:rPr>
                <w:b/>
              </w:rPr>
              <w:t>đổi</w:t>
            </w:r>
            <w:proofErr w:type="spellEnd"/>
          </w:p>
        </w:tc>
        <w:tc>
          <w:tcPr>
            <w:tcW w:w="3600" w:type="dxa"/>
          </w:tcPr>
          <w:p w:rsidR="00495DF4" w:rsidRPr="00D911A0" w:rsidRDefault="00495DF4" w:rsidP="00D92B64">
            <w:pPr>
              <w:spacing w:before="60" w:after="60" w:line="300" w:lineRule="auto"/>
              <w:jc w:val="center"/>
              <w:rPr>
                <w:b/>
              </w:rPr>
            </w:pPr>
            <w:proofErr w:type="spellStart"/>
            <w:r w:rsidRPr="00D911A0">
              <w:rPr>
                <w:b/>
              </w:rPr>
              <w:t>Nội</w:t>
            </w:r>
            <w:proofErr w:type="spellEnd"/>
            <w:r w:rsidRPr="00D911A0">
              <w:rPr>
                <w:b/>
              </w:rPr>
              <w:t xml:space="preserve"> dung </w:t>
            </w:r>
            <w:proofErr w:type="spellStart"/>
            <w:r w:rsidRPr="00D911A0">
              <w:rPr>
                <w:b/>
              </w:rPr>
              <w:t>Điều</w:t>
            </w:r>
            <w:proofErr w:type="spellEnd"/>
            <w:r w:rsidRPr="00D911A0">
              <w:rPr>
                <w:b/>
              </w:rPr>
              <w:t xml:space="preserve"> </w:t>
            </w:r>
            <w:proofErr w:type="spellStart"/>
            <w:r w:rsidRPr="00D911A0">
              <w:rPr>
                <w:b/>
              </w:rPr>
              <w:t>lệ</w:t>
            </w:r>
            <w:proofErr w:type="spellEnd"/>
            <w:r w:rsidRPr="00D911A0">
              <w:rPr>
                <w:b/>
              </w:rPr>
              <w:t xml:space="preserve"> </w:t>
            </w:r>
            <w:proofErr w:type="spellStart"/>
            <w:r w:rsidRPr="00D911A0">
              <w:rPr>
                <w:b/>
              </w:rPr>
              <w:t>sau</w:t>
            </w:r>
            <w:proofErr w:type="spellEnd"/>
            <w:r w:rsidRPr="00D911A0">
              <w:rPr>
                <w:b/>
              </w:rPr>
              <w:t xml:space="preserve"> </w:t>
            </w:r>
            <w:proofErr w:type="spellStart"/>
            <w:r w:rsidRPr="00D911A0">
              <w:rPr>
                <w:b/>
              </w:rPr>
              <w:t>khi</w:t>
            </w:r>
            <w:proofErr w:type="spellEnd"/>
            <w:r w:rsidRPr="00D911A0">
              <w:rPr>
                <w:b/>
              </w:rPr>
              <w:t xml:space="preserve"> </w:t>
            </w:r>
            <w:proofErr w:type="spellStart"/>
            <w:r w:rsidRPr="00D911A0">
              <w:rPr>
                <w:b/>
              </w:rPr>
              <w:t>sửa</w:t>
            </w:r>
            <w:proofErr w:type="spellEnd"/>
            <w:r w:rsidRPr="00D911A0">
              <w:rPr>
                <w:b/>
              </w:rPr>
              <w:t xml:space="preserve"> </w:t>
            </w:r>
            <w:proofErr w:type="spellStart"/>
            <w:r w:rsidRPr="00D911A0">
              <w:rPr>
                <w:b/>
              </w:rPr>
              <w:t>đổi</w:t>
            </w:r>
            <w:proofErr w:type="spellEnd"/>
          </w:p>
        </w:tc>
        <w:tc>
          <w:tcPr>
            <w:tcW w:w="1980" w:type="dxa"/>
          </w:tcPr>
          <w:p w:rsidR="00495DF4" w:rsidRPr="00D911A0" w:rsidRDefault="00495DF4" w:rsidP="00D92B64">
            <w:pPr>
              <w:spacing w:before="60" w:after="60" w:line="300" w:lineRule="auto"/>
              <w:jc w:val="center"/>
              <w:rPr>
                <w:b/>
              </w:rPr>
            </w:pPr>
            <w:proofErr w:type="spellStart"/>
            <w:r>
              <w:rPr>
                <w:b/>
              </w:rPr>
              <w:t>Lý</w:t>
            </w:r>
            <w:proofErr w:type="spellEnd"/>
            <w:r>
              <w:rPr>
                <w:b/>
              </w:rPr>
              <w:t xml:space="preserve"> do </w:t>
            </w:r>
            <w:proofErr w:type="spellStart"/>
            <w:r>
              <w:rPr>
                <w:b/>
              </w:rPr>
              <w:t>sửa</w:t>
            </w:r>
            <w:proofErr w:type="spellEnd"/>
            <w:r>
              <w:rPr>
                <w:b/>
              </w:rPr>
              <w:t xml:space="preserve"> </w:t>
            </w:r>
            <w:proofErr w:type="spellStart"/>
            <w:r>
              <w:rPr>
                <w:b/>
              </w:rPr>
              <w:t>đổi</w:t>
            </w:r>
            <w:proofErr w:type="spellEnd"/>
            <w:r>
              <w:rPr>
                <w:b/>
              </w:rPr>
              <w:t xml:space="preserve">, </w:t>
            </w:r>
            <w:proofErr w:type="spellStart"/>
            <w:r>
              <w:rPr>
                <w:b/>
              </w:rPr>
              <w:t>bổ</w:t>
            </w:r>
            <w:proofErr w:type="spellEnd"/>
            <w:r>
              <w:rPr>
                <w:b/>
              </w:rPr>
              <w:t xml:space="preserve"> sung/ </w:t>
            </w:r>
            <w:proofErr w:type="spellStart"/>
            <w:r>
              <w:rPr>
                <w:b/>
              </w:rPr>
              <w:t>Ghi</w:t>
            </w:r>
            <w:proofErr w:type="spellEnd"/>
            <w:r>
              <w:rPr>
                <w:b/>
              </w:rPr>
              <w:t xml:space="preserve"> </w:t>
            </w:r>
            <w:proofErr w:type="spellStart"/>
            <w:r>
              <w:rPr>
                <w:b/>
              </w:rPr>
              <w:t>chú</w:t>
            </w:r>
            <w:proofErr w:type="spellEnd"/>
          </w:p>
        </w:tc>
      </w:tr>
      <w:tr w:rsidR="00495DF4" w:rsidTr="00E40A67">
        <w:trPr>
          <w:gridAfter w:val="1"/>
          <w:wAfter w:w="12" w:type="dxa"/>
        </w:trPr>
        <w:tc>
          <w:tcPr>
            <w:tcW w:w="1435" w:type="dxa"/>
          </w:tcPr>
          <w:p w:rsidR="00495DF4" w:rsidRDefault="00495DF4" w:rsidP="00D92B64">
            <w:pPr>
              <w:spacing w:before="60" w:after="60" w:line="300" w:lineRule="auto"/>
            </w:pPr>
            <w:proofErr w:type="spellStart"/>
            <w:r w:rsidRPr="00581530">
              <w:rPr>
                <w:b/>
              </w:rPr>
              <w:t>Điều</w:t>
            </w:r>
            <w:proofErr w:type="spellEnd"/>
            <w:r w:rsidRPr="00581530">
              <w:rPr>
                <w:b/>
              </w:rPr>
              <w:t xml:space="preserve"> 12, </w:t>
            </w:r>
            <w:proofErr w:type="spellStart"/>
            <w:r w:rsidRPr="00581530">
              <w:rPr>
                <w:b/>
              </w:rPr>
              <w:t>khoản</w:t>
            </w:r>
            <w:proofErr w:type="spellEnd"/>
            <w:r w:rsidRPr="00581530">
              <w:rPr>
                <w:b/>
              </w:rPr>
              <w:t xml:space="preserve"> 2, </w:t>
            </w:r>
            <w:proofErr w:type="spellStart"/>
            <w:r w:rsidRPr="00581530">
              <w:rPr>
                <w:b/>
              </w:rPr>
              <w:t>điểm</w:t>
            </w:r>
            <w:proofErr w:type="spellEnd"/>
            <w:r w:rsidRPr="00581530">
              <w:rPr>
                <w:b/>
              </w:rPr>
              <w:t xml:space="preserve"> a</w:t>
            </w:r>
            <w:r>
              <w:t xml:space="preserve"> </w:t>
            </w:r>
          </w:p>
        </w:tc>
        <w:tc>
          <w:tcPr>
            <w:tcW w:w="3150" w:type="dxa"/>
          </w:tcPr>
          <w:p w:rsidR="00495DF4" w:rsidRPr="00581530" w:rsidRDefault="00495DF4" w:rsidP="00D92B64">
            <w:pPr>
              <w:spacing w:before="60" w:after="60" w:line="300" w:lineRule="auto"/>
              <w:jc w:val="both"/>
              <w:rPr>
                <w:b/>
                <w:w w:val="102"/>
                <w:lang w:val="de-DE"/>
              </w:rPr>
            </w:pPr>
            <w:bookmarkStart w:id="1" w:name="_Toc349826269"/>
            <w:bookmarkStart w:id="2" w:name="_Toc41300685"/>
            <w:r w:rsidRPr="00581530">
              <w:rPr>
                <w:b/>
                <w:w w:val="102"/>
                <w:lang w:val="de-DE"/>
              </w:rPr>
              <w:t>Điều 12. Quyền của cổ đông</w:t>
            </w:r>
            <w:bookmarkEnd w:id="1"/>
            <w:bookmarkEnd w:id="2"/>
          </w:p>
          <w:p w:rsidR="00495DF4" w:rsidRDefault="00495DF4" w:rsidP="00D92B64">
            <w:pPr>
              <w:spacing w:before="60" w:after="60" w:line="300" w:lineRule="auto"/>
              <w:jc w:val="both"/>
              <w:rPr>
                <w:w w:val="102"/>
                <w:lang w:val="de-DE"/>
              </w:rPr>
            </w:pPr>
            <w:r>
              <w:rPr>
                <w:w w:val="102"/>
                <w:lang w:val="de-DE"/>
              </w:rPr>
              <w:t xml:space="preserve">2. </w:t>
            </w:r>
            <w:r w:rsidRPr="00D911A0">
              <w:rPr>
                <w:w w:val="102"/>
                <w:lang w:val="de-DE"/>
              </w:rPr>
              <w:t>Cổ đông phổ thông có các quyền sau:</w:t>
            </w:r>
          </w:p>
          <w:p w:rsidR="00495DF4" w:rsidRDefault="00495DF4" w:rsidP="00D92B64">
            <w:pPr>
              <w:spacing w:before="60" w:after="60" w:line="300" w:lineRule="auto"/>
              <w:jc w:val="both"/>
            </w:pPr>
            <w:r>
              <w:t xml:space="preserve">(a) </w:t>
            </w:r>
            <w:proofErr w:type="spellStart"/>
            <w:r w:rsidRPr="00D911A0">
              <w:t>Tham</w:t>
            </w:r>
            <w:proofErr w:type="spellEnd"/>
            <w:r w:rsidRPr="00D911A0">
              <w:t xml:space="preserve"> </w:t>
            </w:r>
            <w:proofErr w:type="spellStart"/>
            <w:r w:rsidRPr="00D911A0">
              <w:t>dự</w:t>
            </w:r>
            <w:proofErr w:type="spellEnd"/>
            <w:r w:rsidRPr="00D911A0">
              <w:t xml:space="preserve"> </w:t>
            </w:r>
            <w:proofErr w:type="spellStart"/>
            <w:r w:rsidRPr="00D911A0">
              <w:t>và</w:t>
            </w:r>
            <w:proofErr w:type="spellEnd"/>
            <w:r w:rsidRPr="00D911A0">
              <w:t xml:space="preserve"> </w:t>
            </w:r>
            <w:proofErr w:type="spellStart"/>
            <w:r w:rsidRPr="00D911A0">
              <w:t>phát</w:t>
            </w:r>
            <w:proofErr w:type="spellEnd"/>
            <w:r w:rsidRPr="00D911A0">
              <w:t xml:space="preserve"> </w:t>
            </w:r>
            <w:proofErr w:type="spellStart"/>
            <w:r w:rsidRPr="00D911A0">
              <w:t>biểu</w:t>
            </w:r>
            <w:proofErr w:type="spellEnd"/>
            <w:r w:rsidRPr="00D911A0">
              <w:t xml:space="preserve"> </w:t>
            </w:r>
            <w:proofErr w:type="spellStart"/>
            <w:r w:rsidRPr="00D911A0">
              <w:t>trong</w:t>
            </w:r>
            <w:proofErr w:type="spellEnd"/>
            <w:r w:rsidRPr="00D911A0">
              <w:t xml:space="preserve"> </w:t>
            </w:r>
            <w:proofErr w:type="spellStart"/>
            <w:r w:rsidRPr="00D911A0">
              <w:t>các</w:t>
            </w:r>
            <w:proofErr w:type="spellEnd"/>
            <w:r w:rsidRPr="00D911A0">
              <w:t xml:space="preserve"> </w:t>
            </w:r>
            <w:proofErr w:type="spellStart"/>
            <w:r w:rsidRPr="00D911A0">
              <w:t>cuộc</w:t>
            </w:r>
            <w:proofErr w:type="spellEnd"/>
            <w:r w:rsidRPr="00D911A0">
              <w:t xml:space="preserve"> </w:t>
            </w:r>
            <w:proofErr w:type="spellStart"/>
            <w:r w:rsidRPr="00D911A0">
              <w:t>họp</w:t>
            </w:r>
            <w:proofErr w:type="spellEnd"/>
            <w:r w:rsidRPr="00D911A0">
              <w:t xml:space="preserve"> </w:t>
            </w:r>
            <w:proofErr w:type="spellStart"/>
            <w:r w:rsidRPr="00D911A0">
              <w:t>Đại</w:t>
            </w:r>
            <w:proofErr w:type="spellEnd"/>
            <w:r w:rsidRPr="00D911A0">
              <w:t xml:space="preserve"> </w:t>
            </w:r>
            <w:proofErr w:type="spellStart"/>
            <w:r w:rsidRPr="00D911A0">
              <w:t>hội</w:t>
            </w:r>
            <w:proofErr w:type="spellEnd"/>
            <w:r w:rsidRPr="00D911A0">
              <w:t xml:space="preserve"> </w:t>
            </w:r>
            <w:proofErr w:type="spellStart"/>
            <w:r w:rsidRPr="00D911A0">
              <w:t>đồng</w:t>
            </w:r>
            <w:proofErr w:type="spellEnd"/>
            <w:r w:rsidRPr="00D911A0">
              <w:t xml:space="preserve"> </w:t>
            </w:r>
            <w:proofErr w:type="spellStart"/>
            <w:r w:rsidRPr="00D911A0">
              <w:t>cổ</w:t>
            </w:r>
            <w:proofErr w:type="spellEnd"/>
            <w:r w:rsidRPr="00D911A0">
              <w:t xml:space="preserve"> </w:t>
            </w:r>
            <w:proofErr w:type="spellStart"/>
            <w:r w:rsidRPr="00D911A0">
              <w:t>đông</w:t>
            </w:r>
            <w:proofErr w:type="spellEnd"/>
            <w:r w:rsidRPr="00D911A0">
              <w:t xml:space="preserve"> </w:t>
            </w:r>
            <w:proofErr w:type="spellStart"/>
            <w:r w:rsidRPr="00D911A0">
              <w:t>và</w:t>
            </w:r>
            <w:proofErr w:type="spellEnd"/>
            <w:r w:rsidRPr="00D911A0">
              <w:t xml:space="preserve"> </w:t>
            </w:r>
            <w:proofErr w:type="spellStart"/>
            <w:r w:rsidRPr="00D911A0">
              <w:t>thực</w:t>
            </w:r>
            <w:proofErr w:type="spellEnd"/>
            <w:r w:rsidRPr="00D911A0">
              <w:t xml:space="preserve"> </w:t>
            </w:r>
            <w:proofErr w:type="spellStart"/>
            <w:r w:rsidRPr="00D911A0">
              <w:t>hiện</w:t>
            </w:r>
            <w:proofErr w:type="spellEnd"/>
            <w:r w:rsidRPr="00D911A0">
              <w:t xml:space="preserve"> </w:t>
            </w:r>
            <w:proofErr w:type="spellStart"/>
            <w:r w:rsidRPr="00D911A0">
              <w:t>quyền</w:t>
            </w:r>
            <w:proofErr w:type="spellEnd"/>
            <w:r w:rsidRPr="00D911A0">
              <w:t xml:space="preserve"> </w:t>
            </w:r>
            <w:proofErr w:type="spellStart"/>
            <w:r w:rsidRPr="00D911A0">
              <w:t>biểu</w:t>
            </w:r>
            <w:proofErr w:type="spellEnd"/>
            <w:r w:rsidRPr="00D911A0">
              <w:t xml:space="preserve"> </w:t>
            </w:r>
            <w:proofErr w:type="spellStart"/>
            <w:r w:rsidRPr="00D911A0">
              <w:t>quyết</w:t>
            </w:r>
            <w:proofErr w:type="spellEnd"/>
            <w:r w:rsidRPr="00D911A0">
              <w:t xml:space="preserve"> </w:t>
            </w:r>
            <w:proofErr w:type="spellStart"/>
            <w:r w:rsidRPr="00D911A0">
              <w:t>trực</w:t>
            </w:r>
            <w:proofErr w:type="spellEnd"/>
            <w:r w:rsidRPr="00D911A0">
              <w:t xml:space="preserve"> </w:t>
            </w:r>
            <w:proofErr w:type="spellStart"/>
            <w:r w:rsidRPr="00D911A0">
              <w:t>tiếp</w:t>
            </w:r>
            <w:proofErr w:type="spellEnd"/>
            <w:r w:rsidRPr="00D911A0">
              <w:t xml:space="preserve"> </w:t>
            </w:r>
            <w:proofErr w:type="spellStart"/>
            <w:r w:rsidRPr="00D911A0">
              <w:t>tại</w:t>
            </w:r>
            <w:proofErr w:type="spellEnd"/>
            <w:r w:rsidRPr="00D911A0">
              <w:t xml:space="preserve"> </w:t>
            </w:r>
            <w:proofErr w:type="spellStart"/>
            <w:r w:rsidRPr="00D911A0">
              <w:t>cuộc</w:t>
            </w:r>
            <w:proofErr w:type="spellEnd"/>
            <w:r w:rsidRPr="00D911A0">
              <w:t xml:space="preserve"> </w:t>
            </w:r>
            <w:proofErr w:type="spellStart"/>
            <w:r w:rsidRPr="00D911A0">
              <w:t>họp</w:t>
            </w:r>
            <w:proofErr w:type="spellEnd"/>
            <w:r w:rsidRPr="00D911A0">
              <w:t xml:space="preserve"> </w:t>
            </w:r>
            <w:proofErr w:type="spellStart"/>
            <w:r w:rsidRPr="00D911A0">
              <w:t>Đại</w:t>
            </w:r>
            <w:proofErr w:type="spellEnd"/>
            <w:r w:rsidRPr="00D911A0">
              <w:t xml:space="preserve"> </w:t>
            </w:r>
            <w:proofErr w:type="spellStart"/>
            <w:r w:rsidRPr="00D911A0">
              <w:t>hội</w:t>
            </w:r>
            <w:proofErr w:type="spellEnd"/>
            <w:r w:rsidRPr="00D911A0">
              <w:t xml:space="preserve"> </w:t>
            </w:r>
            <w:proofErr w:type="spellStart"/>
            <w:r w:rsidRPr="00D911A0">
              <w:t>đồng</w:t>
            </w:r>
            <w:proofErr w:type="spellEnd"/>
            <w:r w:rsidRPr="00D911A0">
              <w:t xml:space="preserve"> </w:t>
            </w:r>
            <w:proofErr w:type="spellStart"/>
            <w:r w:rsidRPr="00D911A0">
              <w:t>cổ</w:t>
            </w:r>
            <w:proofErr w:type="spellEnd"/>
            <w:r w:rsidRPr="00D911A0">
              <w:t xml:space="preserve"> </w:t>
            </w:r>
            <w:proofErr w:type="spellStart"/>
            <w:r w:rsidRPr="00D911A0">
              <w:t>đông</w:t>
            </w:r>
            <w:proofErr w:type="spellEnd"/>
            <w:r w:rsidRPr="00D911A0">
              <w:t xml:space="preserve"> </w:t>
            </w:r>
            <w:proofErr w:type="spellStart"/>
            <w:r w:rsidRPr="00D911A0">
              <w:t>hoặc</w:t>
            </w:r>
            <w:proofErr w:type="spellEnd"/>
            <w:r w:rsidRPr="00D911A0">
              <w:t xml:space="preserve"> </w:t>
            </w:r>
            <w:proofErr w:type="spellStart"/>
            <w:r w:rsidRPr="00D911A0">
              <w:t>thông</w:t>
            </w:r>
            <w:proofErr w:type="spellEnd"/>
            <w:r w:rsidRPr="00D911A0">
              <w:t xml:space="preserve"> qua </w:t>
            </w:r>
            <w:proofErr w:type="spellStart"/>
            <w:r w:rsidRPr="00D911A0">
              <w:t>đại</w:t>
            </w:r>
            <w:proofErr w:type="spellEnd"/>
            <w:r w:rsidRPr="00D911A0">
              <w:t xml:space="preserve"> </w:t>
            </w:r>
            <w:proofErr w:type="spellStart"/>
            <w:r w:rsidRPr="00D911A0">
              <w:t>diện</w:t>
            </w:r>
            <w:proofErr w:type="spellEnd"/>
            <w:r w:rsidRPr="00D911A0">
              <w:t xml:space="preserve"> </w:t>
            </w:r>
            <w:proofErr w:type="spellStart"/>
            <w:r w:rsidRPr="00D911A0">
              <w:t>được</w:t>
            </w:r>
            <w:proofErr w:type="spellEnd"/>
            <w:r w:rsidRPr="00D911A0">
              <w:t xml:space="preserve"> </w:t>
            </w:r>
            <w:proofErr w:type="spellStart"/>
            <w:r w:rsidRPr="00D911A0">
              <w:t>ủy</w:t>
            </w:r>
            <w:proofErr w:type="spellEnd"/>
            <w:r w:rsidRPr="00D911A0">
              <w:t xml:space="preserve"> </w:t>
            </w:r>
            <w:proofErr w:type="spellStart"/>
            <w:r w:rsidRPr="00D911A0">
              <w:t>quyền</w:t>
            </w:r>
            <w:proofErr w:type="spellEnd"/>
            <w:r w:rsidRPr="00D911A0">
              <w:t xml:space="preserve"> </w:t>
            </w:r>
            <w:proofErr w:type="spellStart"/>
            <w:r w:rsidRPr="00D911A0">
              <w:t>hoặc</w:t>
            </w:r>
            <w:proofErr w:type="spellEnd"/>
            <w:r w:rsidRPr="00D911A0">
              <w:t xml:space="preserve"> </w:t>
            </w:r>
            <w:proofErr w:type="spellStart"/>
            <w:r w:rsidRPr="00D911A0">
              <w:t>thực</w:t>
            </w:r>
            <w:proofErr w:type="spellEnd"/>
            <w:r w:rsidRPr="00D911A0">
              <w:t xml:space="preserve"> </w:t>
            </w:r>
            <w:proofErr w:type="spellStart"/>
            <w:r w:rsidRPr="00D911A0">
              <w:t>hiện</w:t>
            </w:r>
            <w:proofErr w:type="spellEnd"/>
            <w:r w:rsidRPr="00D911A0">
              <w:t xml:space="preserve"> </w:t>
            </w:r>
            <w:proofErr w:type="spellStart"/>
            <w:r w:rsidRPr="00D911A0">
              <w:t>bỏ</w:t>
            </w:r>
            <w:proofErr w:type="spellEnd"/>
            <w:r w:rsidRPr="00D911A0">
              <w:t xml:space="preserve"> </w:t>
            </w:r>
            <w:proofErr w:type="spellStart"/>
            <w:r w:rsidRPr="00D911A0">
              <w:t>phiếu</w:t>
            </w:r>
            <w:proofErr w:type="spellEnd"/>
            <w:r w:rsidRPr="00D911A0">
              <w:t xml:space="preserve"> </w:t>
            </w:r>
            <w:proofErr w:type="spellStart"/>
            <w:r w:rsidRPr="00D911A0">
              <w:t>từ</w:t>
            </w:r>
            <w:proofErr w:type="spellEnd"/>
            <w:r w:rsidRPr="00D911A0">
              <w:t xml:space="preserve"> </w:t>
            </w:r>
            <w:proofErr w:type="spellStart"/>
            <w:r w:rsidRPr="00D911A0">
              <w:t>xa</w:t>
            </w:r>
            <w:proofErr w:type="spellEnd"/>
            <w:r w:rsidRPr="00D911A0">
              <w:t>;</w:t>
            </w:r>
          </w:p>
        </w:tc>
        <w:tc>
          <w:tcPr>
            <w:tcW w:w="3600" w:type="dxa"/>
          </w:tcPr>
          <w:p w:rsidR="00495DF4" w:rsidRPr="00581530" w:rsidRDefault="00495DF4" w:rsidP="00D92B64">
            <w:pPr>
              <w:spacing w:before="60" w:after="60" w:line="300" w:lineRule="auto"/>
              <w:jc w:val="both"/>
              <w:rPr>
                <w:b/>
                <w:w w:val="102"/>
                <w:lang w:val="de-DE"/>
              </w:rPr>
            </w:pPr>
            <w:r w:rsidRPr="00581530">
              <w:rPr>
                <w:b/>
                <w:w w:val="102"/>
                <w:lang w:val="de-DE"/>
              </w:rPr>
              <w:t>Điều 12. Quyền của cổ đông</w:t>
            </w:r>
          </w:p>
          <w:p w:rsidR="00495DF4" w:rsidRDefault="00495DF4" w:rsidP="00D92B64">
            <w:pPr>
              <w:spacing w:before="60" w:after="60" w:line="300" w:lineRule="auto"/>
              <w:jc w:val="both"/>
              <w:rPr>
                <w:w w:val="102"/>
                <w:lang w:val="de-DE"/>
              </w:rPr>
            </w:pPr>
            <w:r>
              <w:rPr>
                <w:w w:val="102"/>
                <w:lang w:val="de-DE"/>
              </w:rPr>
              <w:t xml:space="preserve">2. </w:t>
            </w:r>
            <w:r w:rsidRPr="00D911A0">
              <w:rPr>
                <w:w w:val="102"/>
                <w:lang w:val="de-DE"/>
              </w:rPr>
              <w:t>Cổ đông phổ thông có các quyền sau:</w:t>
            </w:r>
          </w:p>
          <w:p w:rsidR="00495DF4" w:rsidRDefault="00495DF4" w:rsidP="00D92B64">
            <w:pPr>
              <w:spacing w:before="60" w:after="60" w:line="300" w:lineRule="auto"/>
              <w:jc w:val="both"/>
            </w:pPr>
            <w:r>
              <w:t xml:space="preserve">(a) </w:t>
            </w:r>
            <w:proofErr w:type="spellStart"/>
            <w:r w:rsidRPr="00D911A0">
              <w:t>Tham</w:t>
            </w:r>
            <w:proofErr w:type="spellEnd"/>
            <w:r w:rsidRPr="00D911A0">
              <w:t xml:space="preserve"> </w:t>
            </w:r>
            <w:proofErr w:type="spellStart"/>
            <w:r w:rsidRPr="00D911A0">
              <w:t>dự</w:t>
            </w:r>
            <w:proofErr w:type="spellEnd"/>
            <w:r w:rsidRPr="00D911A0">
              <w:t xml:space="preserve"> </w:t>
            </w:r>
            <w:proofErr w:type="spellStart"/>
            <w:r w:rsidRPr="00D911A0">
              <w:t>và</w:t>
            </w:r>
            <w:proofErr w:type="spellEnd"/>
            <w:r w:rsidRPr="00D911A0">
              <w:t xml:space="preserve"> </w:t>
            </w:r>
            <w:proofErr w:type="spellStart"/>
            <w:r w:rsidRPr="00D911A0">
              <w:t>phát</w:t>
            </w:r>
            <w:proofErr w:type="spellEnd"/>
            <w:r w:rsidRPr="00D911A0">
              <w:t xml:space="preserve"> </w:t>
            </w:r>
            <w:proofErr w:type="spellStart"/>
            <w:r w:rsidRPr="00D911A0">
              <w:t>biểu</w:t>
            </w:r>
            <w:proofErr w:type="spellEnd"/>
            <w:r w:rsidRPr="00D911A0">
              <w:t xml:space="preserve"> </w:t>
            </w:r>
            <w:proofErr w:type="spellStart"/>
            <w:r w:rsidRPr="00D911A0">
              <w:t>trong</w:t>
            </w:r>
            <w:proofErr w:type="spellEnd"/>
            <w:r w:rsidRPr="00D911A0">
              <w:t xml:space="preserve"> </w:t>
            </w:r>
            <w:proofErr w:type="spellStart"/>
            <w:r w:rsidRPr="00D911A0">
              <w:t>các</w:t>
            </w:r>
            <w:proofErr w:type="spellEnd"/>
            <w:r w:rsidRPr="00D911A0">
              <w:t xml:space="preserve"> </w:t>
            </w:r>
            <w:proofErr w:type="spellStart"/>
            <w:r w:rsidRPr="00D911A0">
              <w:t>cuộc</w:t>
            </w:r>
            <w:proofErr w:type="spellEnd"/>
            <w:r w:rsidRPr="00D911A0">
              <w:t xml:space="preserve"> </w:t>
            </w:r>
            <w:proofErr w:type="spellStart"/>
            <w:r w:rsidRPr="00D911A0">
              <w:t>họp</w:t>
            </w:r>
            <w:proofErr w:type="spellEnd"/>
            <w:r w:rsidRPr="00D911A0">
              <w:t xml:space="preserve"> </w:t>
            </w:r>
            <w:proofErr w:type="spellStart"/>
            <w:r w:rsidRPr="00D911A0">
              <w:t>Đại</w:t>
            </w:r>
            <w:proofErr w:type="spellEnd"/>
            <w:r w:rsidRPr="00D911A0">
              <w:t xml:space="preserve"> </w:t>
            </w:r>
            <w:proofErr w:type="spellStart"/>
            <w:r w:rsidRPr="00D911A0">
              <w:t>hội</w:t>
            </w:r>
            <w:proofErr w:type="spellEnd"/>
            <w:r w:rsidRPr="00D911A0">
              <w:t xml:space="preserve"> </w:t>
            </w:r>
            <w:proofErr w:type="spellStart"/>
            <w:r w:rsidRPr="00D911A0">
              <w:t>đồng</w:t>
            </w:r>
            <w:proofErr w:type="spellEnd"/>
            <w:r w:rsidRPr="00D911A0">
              <w:t xml:space="preserve"> </w:t>
            </w:r>
            <w:proofErr w:type="spellStart"/>
            <w:r w:rsidRPr="00D911A0">
              <w:t>cổ</w:t>
            </w:r>
            <w:proofErr w:type="spellEnd"/>
            <w:r w:rsidRPr="00D911A0">
              <w:t xml:space="preserve"> </w:t>
            </w:r>
            <w:proofErr w:type="spellStart"/>
            <w:r w:rsidRPr="00D911A0">
              <w:t>đông</w:t>
            </w:r>
            <w:proofErr w:type="spellEnd"/>
            <w:r w:rsidRPr="00D911A0">
              <w:t xml:space="preserve"> </w:t>
            </w:r>
            <w:proofErr w:type="spellStart"/>
            <w:r w:rsidRPr="00D911A0">
              <w:t>và</w:t>
            </w:r>
            <w:proofErr w:type="spellEnd"/>
            <w:r w:rsidRPr="00D911A0">
              <w:t xml:space="preserve"> </w:t>
            </w:r>
            <w:proofErr w:type="spellStart"/>
            <w:r w:rsidRPr="00D911A0">
              <w:t>thực</w:t>
            </w:r>
            <w:proofErr w:type="spellEnd"/>
            <w:r w:rsidRPr="00D911A0">
              <w:t xml:space="preserve"> </w:t>
            </w:r>
            <w:proofErr w:type="spellStart"/>
            <w:r w:rsidRPr="00D911A0">
              <w:t>hiện</w:t>
            </w:r>
            <w:proofErr w:type="spellEnd"/>
            <w:r w:rsidRPr="00D911A0">
              <w:t xml:space="preserve"> </w:t>
            </w:r>
            <w:proofErr w:type="spellStart"/>
            <w:r w:rsidRPr="00D911A0">
              <w:t>quyền</w:t>
            </w:r>
            <w:proofErr w:type="spellEnd"/>
            <w:r w:rsidRPr="00D911A0">
              <w:t xml:space="preserve"> </w:t>
            </w:r>
            <w:proofErr w:type="spellStart"/>
            <w:r w:rsidRPr="00D911A0">
              <w:t>biểu</w:t>
            </w:r>
            <w:proofErr w:type="spellEnd"/>
            <w:r w:rsidRPr="00D911A0">
              <w:t xml:space="preserve"> </w:t>
            </w:r>
            <w:proofErr w:type="spellStart"/>
            <w:r w:rsidRPr="00D911A0">
              <w:t>quyết</w:t>
            </w:r>
            <w:proofErr w:type="spellEnd"/>
            <w:r w:rsidRPr="00D911A0">
              <w:t xml:space="preserve"> </w:t>
            </w:r>
            <w:proofErr w:type="spellStart"/>
            <w:r w:rsidRPr="00D911A0">
              <w:t>trực</w:t>
            </w:r>
            <w:proofErr w:type="spellEnd"/>
            <w:r w:rsidRPr="00D911A0">
              <w:t xml:space="preserve"> </w:t>
            </w:r>
            <w:proofErr w:type="spellStart"/>
            <w:r w:rsidRPr="00D911A0">
              <w:t>tiếp</w:t>
            </w:r>
            <w:proofErr w:type="spellEnd"/>
            <w:r w:rsidRPr="00D911A0">
              <w:t xml:space="preserve"> </w:t>
            </w:r>
            <w:proofErr w:type="spellStart"/>
            <w:r w:rsidRPr="00D911A0">
              <w:t>tại</w:t>
            </w:r>
            <w:proofErr w:type="spellEnd"/>
            <w:r w:rsidRPr="00D911A0">
              <w:t xml:space="preserve"> </w:t>
            </w:r>
            <w:proofErr w:type="spellStart"/>
            <w:r w:rsidRPr="00D911A0">
              <w:t>cuộc</w:t>
            </w:r>
            <w:proofErr w:type="spellEnd"/>
            <w:r w:rsidRPr="00D911A0">
              <w:t xml:space="preserve"> </w:t>
            </w:r>
            <w:proofErr w:type="spellStart"/>
            <w:r w:rsidRPr="00D911A0">
              <w:t>họp</w:t>
            </w:r>
            <w:proofErr w:type="spellEnd"/>
            <w:r w:rsidRPr="00D911A0">
              <w:t xml:space="preserve"> </w:t>
            </w:r>
            <w:proofErr w:type="spellStart"/>
            <w:r w:rsidRPr="00D911A0">
              <w:t>Đại</w:t>
            </w:r>
            <w:proofErr w:type="spellEnd"/>
            <w:r w:rsidRPr="00D911A0">
              <w:t xml:space="preserve"> </w:t>
            </w:r>
            <w:proofErr w:type="spellStart"/>
            <w:r w:rsidRPr="00D911A0">
              <w:t>hội</w:t>
            </w:r>
            <w:proofErr w:type="spellEnd"/>
            <w:r w:rsidRPr="00D911A0">
              <w:t xml:space="preserve"> </w:t>
            </w:r>
            <w:proofErr w:type="spellStart"/>
            <w:r w:rsidRPr="00D911A0">
              <w:t>đồng</w:t>
            </w:r>
            <w:proofErr w:type="spellEnd"/>
            <w:r w:rsidRPr="00D911A0">
              <w:t xml:space="preserve"> </w:t>
            </w:r>
            <w:proofErr w:type="spellStart"/>
            <w:r w:rsidRPr="00D911A0">
              <w:t>cổ</w:t>
            </w:r>
            <w:proofErr w:type="spellEnd"/>
            <w:r w:rsidRPr="00D911A0">
              <w:t xml:space="preserve"> </w:t>
            </w:r>
            <w:proofErr w:type="spellStart"/>
            <w:r w:rsidRPr="00D911A0">
              <w:t>đông</w:t>
            </w:r>
            <w:proofErr w:type="spellEnd"/>
            <w:r w:rsidRPr="00D911A0">
              <w:t xml:space="preserve"> </w:t>
            </w:r>
            <w:proofErr w:type="spellStart"/>
            <w:r w:rsidRPr="00D911A0">
              <w:t>hoặc</w:t>
            </w:r>
            <w:proofErr w:type="spellEnd"/>
            <w:r w:rsidRPr="00D911A0">
              <w:t xml:space="preserve"> </w:t>
            </w:r>
            <w:proofErr w:type="spellStart"/>
            <w:r w:rsidRPr="00D911A0">
              <w:t>thông</w:t>
            </w:r>
            <w:proofErr w:type="spellEnd"/>
            <w:r w:rsidRPr="00D911A0">
              <w:t xml:space="preserve"> qua </w:t>
            </w:r>
            <w:proofErr w:type="spellStart"/>
            <w:r w:rsidRPr="00D911A0">
              <w:t>đại</w:t>
            </w:r>
            <w:proofErr w:type="spellEnd"/>
            <w:r w:rsidRPr="00D911A0">
              <w:t xml:space="preserve"> </w:t>
            </w:r>
            <w:proofErr w:type="spellStart"/>
            <w:r w:rsidRPr="00D911A0">
              <w:t>diện</w:t>
            </w:r>
            <w:proofErr w:type="spellEnd"/>
            <w:r w:rsidRPr="00D911A0">
              <w:t xml:space="preserve"> </w:t>
            </w:r>
            <w:proofErr w:type="spellStart"/>
            <w:r w:rsidRPr="00D911A0">
              <w:t>được</w:t>
            </w:r>
            <w:proofErr w:type="spellEnd"/>
            <w:r w:rsidRPr="00D911A0">
              <w:t xml:space="preserve"> </w:t>
            </w:r>
            <w:proofErr w:type="spellStart"/>
            <w:r w:rsidRPr="00D911A0">
              <w:t>ủy</w:t>
            </w:r>
            <w:proofErr w:type="spellEnd"/>
            <w:r w:rsidRPr="00D911A0">
              <w:t xml:space="preserve"> </w:t>
            </w:r>
            <w:proofErr w:type="spellStart"/>
            <w:r w:rsidRPr="00D911A0">
              <w:t>quyền</w:t>
            </w:r>
            <w:proofErr w:type="spellEnd"/>
            <w:r w:rsidRPr="00D911A0">
              <w:t xml:space="preserve">, </w:t>
            </w:r>
            <w:proofErr w:type="spellStart"/>
            <w:r w:rsidRPr="00D911A0">
              <w:t>hoặc</w:t>
            </w:r>
            <w:proofErr w:type="spellEnd"/>
            <w:r w:rsidRPr="00D911A0">
              <w:t xml:space="preserve"> </w:t>
            </w:r>
            <w:proofErr w:type="spellStart"/>
            <w:r w:rsidRPr="00D911A0">
              <w:t>thực</w:t>
            </w:r>
            <w:proofErr w:type="spellEnd"/>
            <w:r w:rsidRPr="00D911A0">
              <w:t xml:space="preserve"> </w:t>
            </w:r>
            <w:proofErr w:type="spellStart"/>
            <w:r w:rsidRPr="00D911A0">
              <w:t>hiện</w:t>
            </w:r>
            <w:proofErr w:type="spellEnd"/>
            <w:r w:rsidRPr="00D911A0">
              <w:t xml:space="preserve"> </w:t>
            </w:r>
            <w:proofErr w:type="spellStart"/>
            <w:r w:rsidRPr="00D911A0">
              <w:t>bỏ</w:t>
            </w:r>
            <w:proofErr w:type="spellEnd"/>
            <w:r w:rsidRPr="00D911A0">
              <w:t xml:space="preserve"> </w:t>
            </w:r>
            <w:proofErr w:type="spellStart"/>
            <w:r w:rsidRPr="00D911A0">
              <w:t>phiếu</w:t>
            </w:r>
            <w:proofErr w:type="spellEnd"/>
            <w:r w:rsidRPr="00D911A0">
              <w:t xml:space="preserve"> </w:t>
            </w:r>
            <w:proofErr w:type="spellStart"/>
            <w:r w:rsidRPr="00D911A0">
              <w:t>từ</w:t>
            </w:r>
            <w:proofErr w:type="spellEnd"/>
            <w:r w:rsidRPr="00D911A0">
              <w:t xml:space="preserve"> </w:t>
            </w:r>
            <w:proofErr w:type="spellStart"/>
            <w:r w:rsidRPr="00D911A0">
              <w:t>xa</w:t>
            </w:r>
            <w:proofErr w:type="spellEnd"/>
            <w:r w:rsidRPr="00D911A0">
              <w:t xml:space="preserve">, </w:t>
            </w:r>
            <w:proofErr w:type="spellStart"/>
            <w:r w:rsidRPr="00581530">
              <w:rPr>
                <w:i/>
                <w:u w:val="single"/>
              </w:rPr>
              <w:t>hoặc</w:t>
            </w:r>
            <w:proofErr w:type="spellEnd"/>
            <w:r w:rsidRPr="00581530">
              <w:rPr>
                <w:i/>
                <w:u w:val="single"/>
              </w:rPr>
              <w:t xml:space="preserve"> </w:t>
            </w:r>
            <w:proofErr w:type="spellStart"/>
            <w:r w:rsidRPr="00581530">
              <w:rPr>
                <w:i/>
                <w:u w:val="single"/>
              </w:rPr>
              <w:t>thực</w:t>
            </w:r>
            <w:proofErr w:type="spellEnd"/>
            <w:r w:rsidRPr="00581530">
              <w:rPr>
                <w:i/>
                <w:u w:val="single"/>
              </w:rPr>
              <w:t xml:space="preserve"> </w:t>
            </w:r>
            <w:proofErr w:type="spellStart"/>
            <w:r w:rsidRPr="00581530">
              <w:rPr>
                <w:i/>
                <w:u w:val="single"/>
              </w:rPr>
              <w:t>hiện</w:t>
            </w:r>
            <w:proofErr w:type="spellEnd"/>
            <w:r w:rsidRPr="00581530">
              <w:rPr>
                <w:i/>
                <w:u w:val="single"/>
              </w:rPr>
              <w:t xml:space="preserve"> </w:t>
            </w:r>
            <w:proofErr w:type="spellStart"/>
            <w:r w:rsidRPr="00581530">
              <w:rPr>
                <w:i/>
                <w:u w:val="single"/>
              </w:rPr>
              <w:t>quyền</w:t>
            </w:r>
            <w:proofErr w:type="spellEnd"/>
            <w:r w:rsidRPr="00581530">
              <w:rPr>
                <w:i/>
                <w:u w:val="single"/>
              </w:rPr>
              <w:t xml:space="preserve"> </w:t>
            </w:r>
            <w:proofErr w:type="spellStart"/>
            <w:r w:rsidRPr="00581530">
              <w:rPr>
                <w:i/>
                <w:u w:val="single"/>
              </w:rPr>
              <w:t>biểu</w:t>
            </w:r>
            <w:proofErr w:type="spellEnd"/>
            <w:r w:rsidRPr="00581530">
              <w:rPr>
                <w:i/>
                <w:u w:val="single"/>
              </w:rPr>
              <w:t xml:space="preserve"> </w:t>
            </w:r>
            <w:proofErr w:type="spellStart"/>
            <w:r w:rsidRPr="00581530">
              <w:rPr>
                <w:i/>
                <w:u w:val="single"/>
              </w:rPr>
              <w:t>quyết</w:t>
            </w:r>
            <w:proofErr w:type="spellEnd"/>
            <w:r w:rsidRPr="00581530">
              <w:rPr>
                <w:i/>
                <w:u w:val="single"/>
              </w:rPr>
              <w:t xml:space="preserve"> </w:t>
            </w:r>
            <w:proofErr w:type="spellStart"/>
            <w:r w:rsidRPr="00581530">
              <w:rPr>
                <w:i/>
                <w:u w:val="single"/>
              </w:rPr>
              <w:t>trực</w:t>
            </w:r>
            <w:proofErr w:type="spellEnd"/>
            <w:r w:rsidRPr="00581530">
              <w:rPr>
                <w:i/>
                <w:u w:val="single"/>
              </w:rPr>
              <w:t xml:space="preserve"> </w:t>
            </w:r>
            <w:proofErr w:type="spellStart"/>
            <w:r w:rsidRPr="00581530">
              <w:rPr>
                <w:i/>
                <w:u w:val="single"/>
              </w:rPr>
              <w:t>tuyến</w:t>
            </w:r>
            <w:proofErr w:type="spellEnd"/>
            <w:r w:rsidRPr="00D911A0">
              <w:t>;</w:t>
            </w:r>
          </w:p>
        </w:tc>
        <w:tc>
          <w:tcPr>
            <w:tcW w:w="1980" w:type="dxa"/>
          </w:tcPr>
          <w:p w:rsidR="00495DF4" w:rsidRPr="00581530" w:rsidRDefault="00495DF4" w:rsidP="00D92B64">
            <w:pPr>
              <w:spacing w:before="60" w:after="60" w:line="300" w:lineRule="auto"/>
              <w:jc w:val="both"/>
              <w:rPr>
                <w:b/>
                <w:w w:val="102"/>
                <w:lang w:val="de-DE"/>
              </w:rPr>
            </w:pPr>
            <w:proofErr w:type="spellStart"/>
            <w:r>
              <w:t>Sửa</w:t>
            </w:r>
            <w:proofErr w:type="spellEnd"/>
            <w:r>
              <w:t xml:space="preserve"> </w:t>
            </w:r>
            <w:proofErr w:type="spellStart"/>
            <w:r>
              <w:t>đổi</w:t>
            </w:r>
            <w:proofErr w:type="spellEnd"/>
            <w:r>
              <w:t xml:space="preserve"> </w:t>
            </w:r>
            <w:proofErr w:type="spellStart"/>
            <w:r>
              <w:t>để</w:t>
            </w:r>
            <w:proofErr w:type="spellEnd"/>
            <w:r>
              <w:t xml:space="preserve"> </w:t>
            </w:r>
            <w:proofErr w:type="spellStart"/>
            <w:r>
              <w:t>bổ</w:t>
            </w:r>
            <w:proofErr w:type="spellEnd"/>
            <w:r>
              <w:t xml:space="preserve"> sung </w:t>
            </w:r>
            <w:proofErr w:type="spellStart"/>
            <w:r>
              <w:t>quyền</w:t>
            </w:r>
            <w:proofErr w:type="spellEnd"/>
            <w:r>
              <w:t xml:space="preserve"> </w:t>
            </w:r>
            <w:proofErr w:type="spellStart"/>
            <w:r>
              <w:t>biểu</w:t>
            </w:r>
            <w:proofErr w:type="spellEnd"/>
            <w:r>
              <w:t xml:space="preserve"> </w:t>
            </w:r>
            <w:proofErr w:type="spellStart"/>
            <w:r>
              <w:t>quyết</w:t>
            </w:r>
            <w:proofErr w:type="spellEnd"/>
            <w:r>
              <w:t xml:space="preserve"> </w:t>
            </w:r>
            <w:proofErr w:type="spellStart"/>
            <w:r>
              <w:t>trực</w:t>
            </w:r>
            <w:proofErr w:type="spellEnd"/>
            <w:r>
              <w:t xml:space="preserve"> </w:t>
            </w:r>
            <w:proofErr w:type="spellStart"/>
            <w:r>
              <w:t>tuyến</w:t>
            </w:r>
            <w:proofErr w:type="spellEnd"/>
            <w:r>
              <w:t xml:space="preserve"> </w:t>
            </w:r>
            <w:proofErr w:type="spellStart"/>
            <w:r>
              <w:t>của</w:t>
            </w:r>
            <w:proofErr w:type="spellEnd"/>
            <w:r>
              <w:t xml:space="preserve"> </w:t>
            </w:r>
            <w:proofErr w:type="spellStart"/>
            <w:r>
              <w:t>cổ</w:t>
            </w:r>
            <w:proofErr w:type="spellEnd"/>
            <w:r>
              <w:t xml:space="preserve"> </w:t>
            </w:r>
            <w:proofErr w:type="spellStart"/>
            <w:r>
              <w:t>đông</w:t>
            </w:r>
            <w:proofErr w:type="spellEnd"/>
            <w:r>
              <w:t>.</w:t>
            </w:r>
          </w:p>
        </w:tc>
      </w:tr>
      <w:tr w:rsidR="00495DF4" w:rsidTr="00E40A67">
        <w:trPr>
          <w:gridAfter w:val="1"/>
          <w:wAfter w:w="12" w:type="dxa"/>
        </w:trPr>
        <w:tc>
          <w:tcPr>
            <w:tcW w:w="1435" w:type="dxa"/>
          </w:tcPr>
          <w:p w:rsidR="00495DF4" w:rsidRDefault="00495DF4" w:rsidP="00D92B64">
            <w:pPr>
              <w:spacing w:before="60" w:after="60" w:line="300" w:lineRule="auto"/>
            </w:pPr>
            <w:proofErr w:type="spellStart"/>
            <w:r w:rsidRPr="00581530">
              <w:rPr>
                <w:b/>
              </w:rPr>
              <w:lastRenderedPageBreak/>
              <w:t>Điều</w:t>
            </w:r>
            <w:proofErr w:type="spellEnd"/>
            <w:r w:rsidRPr="00581530">
              <w:rPr>
                <w:b/>
              </w:rPr>
              <w:t xml:space="preserve"> </w:t>
            </w:r>
            <w:r>
              <w:rPr>
                <w:b/>
              </w:rPr>
              <w:t>18</w:t>
            </w:r>
            <w:r w:rsidRPr="00581530">
              <w:rPr>
                <w:b/>
              </w:rPr>
              <w:t xml:space="preserve">, </w:t>
            </w:r>
            <w:proofErr w:type="spellStart"/>
            <w:r w:rsidRPr="00581530">
              <w:rPr>
                <w:b/>
              </w:rPr>
              <w:t>khoản</w:t>
            </w:r>
            <w:proofErr w:type="spellEnd"/>
            <w:r w:rsidRPr="00581530">
              <w:rPr>
                <w:b/>
              </w:rPr>
              <w:t xml:space="preserve"> 2, </w:t>
            </w:r>
            <w:proofErr w:type="spellStart"/>
            <w:r w:rsidRPr="00581530">
              <w:rPr>
                <w:b/>
              </w:rPr>
              <w:t>điểm</w:t>
            </w:r>
            <w:proofErr w:type="spellEnd"/>
            <w:r w:rsidRPr="00581530">
              <w:rPr>
                <w:b/>
              </w:rPr>
              <w:t xml:space="preserve"> </w:t>
            </w:r>
            <w:r>
              <w:rPr>
                <w:b/>
              </w:rPr>
              <w:t>e</w:t>
            </w:r>
            <w:r>
              <w:t xml:space="preserve"> </w:t>
            </w:r>
          </w:p>
        </w:tc>
        <w:tc>
          <w:tcPr>
            <w:tcW w:w="3150" w:type="dxa"/>
          </w:tcPr>
          <w:p w:rsidR="00495DF4" w:rsidRPr="00581530" w:rsidRDefault="00495DF4" w:rsidP="00D92B64">
            <w:pPr>
              <w:spacing w:before="60" w:after="60" w:line="300" w:lineRule="auto"/>
              <w:jc w:val="both"/>
              <w:rPr>
                <w:b/>
                <w:w w:val="102"/>
                <w:lang w:val="de-DE"/>
              </w:rPr>
            </w:pPr>
            <w:bookmarkStart w:id="3" w:name="_Toc349826275"/>
            <w:bookmarkStart w:id="4" w:name="_Toc41300691"/>
            <w:r w:rsidRPr="00581530">
              <w:rPr>
                <w:b/>
                <w:w w:val="102"/>
                <w:lang w:val="de-DE"/>
              </w:rPr>
              <w:t>Điều 18. Triệu tập họp, chương trình họp và thông báo họp Đại hội đồng cổ đông</w:t>
            </w:r>
            <w:bookmarkEnd w:id="3"/>
            <w:bookmarkEnd w:id="4"/>
          </w:p>
          <w:p w:rsidR="00495DF4" w:rsidRDefault="00495DF4" w:rsidP="00D92B64">
            <w:pPr>
              <w:spacing w:before="60" w:after="60" w:line="300" w:lineRule="auto"/>
              <w:jc w:val="both"/>
              <w:rPr>
                <w:lang w:val="de-DE"/>
              </w:rPr>
            </w:pPr>
            <w:r>
              <w:t xml:space="preserve">2. </w:t>
            </w:r>
            <w:r w:rsidRPr="00581530">
              <w:rPr>
                <w:lang w:val="de-DE"/>
              </w:rPr>
              <w:t>Người triệu tập họp Đại hội đồng cổ đông phải thực hiện các công việc sau đây:</w:t>
            </w:r>
          </w:p>
          <w:p w:rsidR="00495DF4" w:rsidRDefault="00495DF4" w:rsidP="00D92B64">
            <w:pPr>
              <w:spacing w:before="60" w:after="60" w:line="300" w:lineRule="auto"/>
              <w:jc w:val="both"/>
            </w:pPr>
            <w:r>
              <w:rPr>
                <w:lang w:val="de-DE"/>
              </w:rPr>
              <w:t xml:space="preserve">(e) </w:t>
            </w:r>
            <w:r w:rsidRPr="00581530">
              <w:rPr>
                <w:lang w:val="de-DE"/>
              </w:rPr>
              <w:t>Xác định thời gian và địa điểm tổ chức đại hội</w:t>
            </w:r>
            <w:r>
              <w:rPr>
                <w:lang w:val="de-DE"/>
              </w:rPr>
              <w:t>;</w:t>
            </w:r>
          </w:p>
        </w:tc>
        <w:tc>
          <w:tcPr>
            <w:tcW w:w="3600" w:type="dxa"/>
          </w:tcPr>
          <w:p w:rsidR="00495DF4" w:rsidRPr="00581530" w:rsidRDefault="00495DF4" w:rsidP="00D92B64">
            <w:pPr>
              <w:spacing w:before="60" w:after="60" w:line="300" w:lineRule="auto"/>
              <w:jc w:val="both"/>
              <w:rPr>
                <w:b/>
                <w:w w:val="102"/>
                <w:lang w:val="de-DE"/>
              </w:rPr>
            </w:pPr>
            <w:r w:rsidRPr="00581530">
              <w:rPr>
                <w:b/>
                <w:w w:val="102"/>
                <w:lang w:val="de-DE"/>
              </w:rPr>
              <w:t>Điều 18. Triệu tập họp, chương trình họp và thông báo họp Đại hội đồng cổ đông</w:t>
            </w:r>
          </w:p>
          <w:p w:rsidR="00495DF4" w:rsidRDefault="00495DF4" w:rsidP="00D92B64">
            <w:pPr>
              <w:spacing w:before="60" w:after="60" w:line="300" w:lineRule="auto"/>
              <w:jc w:val="both"/>
              <w:rPr>
                <w:lang w:val="de-DE"/>
              </w:rPr>
            </w:pPr>
            <w:r>
              <w:t xml:space="preserve">2. </w:t>
            </w:r>
            <w:r w:rsidRPr="00581530">
              <w:rPr>
                <w:lang w:val="de-DE"/>
              </w:rPr>
              <w:t>Người triệu tập họp Đại hội đồng cổ đông phải thực hiện các công việc sau đây:</w:t>
            </w:r>
          </w:p>
          <w:p w:rsidR="00495DF4" w:rsidRDefault="00495DF4" w:rsidP="00D92B64">
            <w:pPr>
              <w:spacing w:before="60" w:after="60" w:line="300" w:lineRule="auto"/>
              <w:jc w:val="both"/>
            </w:pPr>
            <w:r>
              <w:rPr>
                <w:lang w:val="de-DE"/>
              </w:rPr>
              <w:t xml:space="preserve">(e) </w:t>
            </w:r>
            <w:r w:rsidRPr="00581530">
              <w:rPr>
                <w:lang w:val="de-DE"/>
              </w:rPr>
              <w:t>Xác định thời gian và địa điểm tổ chức đại hội</w:t>
            </w:r>
            <w:r>
              <w:rPr>
                <w:lang w:val="de-DE"/>
              </w:rPr>
              <w:t xml:space="preserve"> </w:t>
            </w:r>
            <w:r w:rsidRPr="00581530">
              <w:rPr>
                <w:i/>
                <w:u w:val="single"/>
                <w:lang w:val="de-DE"/>
              </w:rPr>
              <w:t>trong trường hợp tổ chức họp Đại hội đồng cổ đông trực tiếp và/hoặc xác định hệ thống phần mềm sử dụng trong trường hợp tổ chức Đại hội đồng cổ đông trực tuyến;</w:t>
            </w:r>
          </w:p>
        </w:tc>
        <w:tc>
          <w:tcPr>
            <w:tcW w:w="1980" w:type="dxa"/>
          </w:tcPr>
          <w:p w:rsidR="00495DF4" w:rsidRPr="00581530" w:rsidRDefault="00495DF4" w:rsidP="00D92B64">
            <w:pPr>
              <w:spacing w:before="60" w:after="60" w:line="300" w:lineRule="auto"/>
              <w:jc w:val="both"/>
              <w:rPr>
                <w:b/>
                <w:w w:val="102"/>
                <w:lang w:val="de-DE"/>
              </w:rPr>
            </w:pPr>
            <w:proofErr w:type="spellStart"/>
            <w:r>
              <w:t>Sửa</w:t>
            </w:r>
            <w:proofErr w:type="spellEnd"/>
            <w:r>
              <w:t xml:space="preserve"> </w:t>
            </w:r>
            <w:proofErr w:type="spellStart"/>
            <w:r>
              <w:t>đổi</w:t>
            </w:r>
            <w:proofErr w:type="spellEnd"/>
            <w:r>
              <w:t xml:space="preserve"> </w:t>
            </w:r>
            <w:proofErr w:type="spellStart"/>
            <w:r>
              <w:t>để</w:t>
            </w:r>
            <w:proofErr w:type="spellEnd"/>
            <w:r>
              <w:t xml:space="preserve"> </w:t>
            </w:r>
            <w:proofErr w:type="spellStart"/>
            <w:r>
              <w:t>bổ</w:t>
            </w:r>
            <w:proofErr w:type="spellEnd"/>
            <w:r>
              <w:t xml:space="preserve"> sung </w:t>
            </w:r>
            <w:proofErr w:type="spellStart"/>
            <w:r>
              <w:t>quy</w:t>
            </w:r>
            <w:proofErr w:type="spellEnd"/>
            <w:r>
              <w:t xml:space="preserve"> </w:t>
            </w:r>
            <w:proofErr w:type="spellStart"/>
            <w:r>
              <w:t>định</w:t>
            </w:r>
            <w:proofErr w:type="spellEnd"/>
            <w:r>
              <w:t xml:space="preserve"> </w:t>
            </w:r>
            <w:proofErr w:type="spellStart"/>
            <w:r>
              <w:t>về</w:t>
            </w:r>
            <w:proofErr w:type="spellEnd"/>
            <w:r>
              <w:t xml:space="preserve"> </w:t>
            </w:r>
            <w:proofErr w:type="spellStart"/>
            <w:r>
              <w:t>họp</w:t>
            </w:r>
            <w:proofErr w:type="spellEnd"/>
            <w:r>
              <w:t xml:space="preserve"> </w:t>
            </w:r>
            <w:proofErr w:type="spellStart"/>
            <w:r>
              <w:t>Đại</w:t>
            </w:r>
            <w:proofErr w:type="spellEnd"/>
            <w:r>
              <w:t xml:space="preserve"> </w:t>
            </w:r>
            <w:proofErr w:type="spellStart"/>
            <w:r>
              <w:t>hội</w:t>
            </w:r>
            <w:proofErr w:type="spellEnd"/>
            <w:r>
              <w:t xml:space="preserve"> </w:t>
            </w:r>
            <w:proofErr w:type="spellStart"/>
            <w:r>
              <w:t>đồng</w:t>
            </w:r>
            <w:proofErr w:type="spellEnd"/>
            <w:r>
              <w:t xml:space="preserve"> </w:t>
            </w:r>
            <w:proofErr w:type="spellStart"/>
            <w:r>
              <w:t>cổ</w:t>
            </w:r>
            <w:proofErr w:type="spellEnd"/>
            <w:r>
              <w:t xml:space="preserve"> </w:t>
            </w:r>
            <w:proofErr w:type="spellStart"/>
            <w:r>
              <w:t>đông</w:t>
            </w:r>
            <w:proofErr w:type="spellEnd"/>
            <w:r>
              <w:t xml:space="preserve"> </w:t>
            </w:r>
            <w:proofErr w:type="spellStart"/>
            <w:r>
              <w:t>trực</w:t>
            </w:r>
            <w:proofErr w:type="spellEnd"/>
            <w:r>
              <w:t xml:space="preserve"> </w:t>
            </w:r>
            <w:proofErr w:type="spellStart"/>
            <w:r>
              <w:t>tuyến</w:t>
            </w:r>
            <w:proofErr w:type="spellEnd"/>
            <w:r>
              <w:t>.</w:t>
            </w:r>
          </w:p>
        </w:tc>
      </w:tr>
      <w:tr w:rsidR="00495DF4" w:rsidTr="00E40A67">
        <w:trPr>
          <w:gridAfter w:val="1"/>
          <w:wAfter w:w="12" w:type="dxa"/>
        </w:trPr>
        <w:tc>
          <w:tcPr>
            <w:tcW w:w="1435" w:type="dxa"/>
          </w:tcPr>
          <w:p w:rsidR="00495DF4" w:rsidRDefault="00495DF4" w:rsidP="00D92B64">
            <w:pPr>
              <w:spacing w:before="60" w:after="60" w:line="300" w:lineRule="auto"/>
            </w:pPr>
            <w:proofErr w:type="spellStart"/>
            <w:r w:rsidRPr="00581530">
              <w:rPr>
                <w:b/>
              </w:rPr>
              <w:t>Điều</w:t>
            </w:r>
            <w:proofErr w:type="spellEnd"/>
            <w:r w:rsidRPr="00581530">
              <w:rPr>
                <w:b/>
              </w:rPr>
              <w:t xml:space="preserve"> </w:t>
            </w:r>
            <w:r>
              <w:rPr>
                <w:b/>
              </w:rPr>
              <w:t>19</w:t>
            </w:r>
            <w:r w:rsidRPr="00581530">
              <w:rPr>
                <w:b/>
              </w:rPr>
              <w:t xml:space="preserve">, </w:t>
            </w:r>
            <w:proofErr w:type="spellStart"/>
            <w:r w:rsidRPr="00581530">
              <w:rPr>
                <w:b/>
              </w:rPr>
              <w:t>khoản</w:t>
            </w:r>
            <w:proofErr w:type="spellEnd"/>
            <w:r w:rsidRPr="00581530">
              <w:rPr>
                <w:b/>
              </w:rPr>
              <w:t xml:space="preserve"> </w:t>
            </w:r>
            <w:r>
              <w:rPr>
                <w:b/>
              </w:rPr>
              <w:t xml:space="preserve">1 </w:t>
            </w:r>
          </w:p>
        </w:tc>
        <w:tc>
          <w:tcPr>
            <w:tcW w:w="3150" w:type="dxa"/>
          </w:tcPr>
          <w:p w:rsidR="00495DF4" w:rsidRPr="00581530" w:rsidRDefault="00495DF4" w:rsidP="00D92B64">
            <w:pPr>
              <w:spacing w:before="60" w:after="60" w:line="300" w:lineRule="auto"/>
              <w:jc w:val="both"/>
              <w:rPr>
                <w:b/>
                <w:bCs/>
                <w:lang w:val="de-DE"/>
              </w:rPr>
            </w:pPr>
            <w:bookmarkStart w:id="5" w:name="_Toc349826276"/>
            <w:bookmarkStart w:id="6" w:name="_Toc41300692"/>
            <w:r w:rsidRPr="00581530">
              <w:rPr>
                <w:b/>
                <w:bCs/>
                <w:lang w:val="de-DE"/>
              </w:rPr>
              <w:t>Điều 19. Các điều kiện tiến hành họp Đại hội đồng cổ đông</w:t>
            </w:r>
            <w:bookmarkEnd w:id="5"/>
            <w:bookmarkEnd w:id="6"/>
            <w:r w:rsidRPr="00581530">
              <w:rPr>
                <w:b/>
                <w:bCs/>
                <w:lang w:val="de-DE"/>
              </w:rPr>
              <w:t xml:space="preserve"> </w:t>
            </w:r>
          </w:p>
          <w:p w:rsidR="00495DF4" w:rsidRDefault="00495DF4" w:rsidP="00D92B64">
            <w:pPr>
              <w:spacing w:before="60" w:after="60" w:line="300" w:lineRule="auto"/>
              <w:jc w:val="both"/>
            </w:pPr>
            <w:r>
              <w:rPr>
                <w:lang w:val="de-DE"/>
              </w:rPr>
              <w:t xml:space="preserve">1. </w:t>
            </w:r>
            <w:r w:rsidRPr="00581530">
              <w:rPr>
                <w:lang w:val="de-DE"/>
              </w:rPr>
              <w:t xml:space="preserve">Cuộc họp Đại hội đồng cổ đông được tiến hành khi có số cổ đông dự họp đại diện cho ít nhất 51% tổng số cổ phần có quyền biểu quyết. </w:t>
            </w:r>
          </w:p>
        </w:tc>
        <w:tc>
          <w:tcPr>
            <w:tcW w:w="3600" w:type="dxa"/>
          </w:tcPr>
          <w:p w:rsidR="00495DF4" w:rsidRPr="00581530" w:rsidRDefault="00495DF4" w:rsidP="00D92B64">
            <w:pPr>
              <w:spacing w:before="60" w:after="60" w:line="300" w:lineRule="auto"/>
              <w:jc w:val="both"/>
              <w:rPr>
                <w:b/>
                <w:bCs/>
                <w:lang w:val="de-DE"/>
              </w:rPr>
            </w:pPr>
            <w:r w:rsidRPr="00581530">
              <w:rPr>
                <w:b/>
                <w:bCs/>
                <w:lang w:val="de-DE"/>
              </w:rPr>
              <w:t xml:space="preserve">Điều 19. Các điều kiện tiến hành họp Đại hội đồng cổ đông </w:t>
            </w:r>
          </w:p>
          <w:p w:rsidR="00495DF4" w:rsidRPr="00D92B64" w:rsidRDefault="00495DF4" w:rsidP="00D92B64">
            <w:pPr>
              <w:spacing w:before="60" w:after="60" w:line="300" w:lineRule="auto"/>
              <w:jc w:val="both"/>
              <w:rPr>
                <w:i/>
                <w:spacing w:val="-4"/>
                <w:u w:val="single"/>
                <w:lang w:val="de-DE"/>
              </w:rPr>
            </w:pPr>
            <w:r w:rsidRPr="00D92B64">
              <w:rPr>
                <w:spacing w:val="-4"/>
                <w:lang w:val="de-DE"/>
              </w:rPr>
              <w:t xml:space="preserve">1. Cuộc họp Đại hội đồng cổ đông được tiến hành khi có số cổ đông dự họp đại diện cho ít nhất 51% tổng số cổ phần có quyền biểu quyết. </w:t>
            </w:r>
            <w:r w:rsidRPr="00D92B64">
              <w:rPr>
                <w:i/>
                <w:spacing w:val="-4"/>
                <w:u w:val="single"/>
                <w:lang w:val="de-DE"/>
              </w:rPr>
              <w:t>Cổ đông được coi là dự họp và biểu quyết tại cuộc họp khi tham dự và biểu quyết theo các hình thức quy định tại khoản 2 Điều 13 Điều lệ này.</w:t>
            </w:r>
          </w:p>
        </w:tc>
        <w:tc>
          <w:tcPr>
            <w:tcW w:w="1980" w:type="dxa"/>
          </w:tcPr>
          <w:p w:rsidR="00495DF4" w:rsidRPr="00581530" w:rsidRDefault="00495DF4" w:rsidP="00D92B64">
            <w:pPr>
              <w:spacing w:before="60" w:after="60" w:line="300" w:lineRule="auto"/>
              <w:jc w:val="both"/>
              <w:rPr>
                <w:b/>
                <w:bCs/>
                <w:lang w:val="de-DE"/>
              </w:rPr>
            </w:pPr>
            <w:proofErr w:type="spellStart"/>
            <w:r>
              <w:t>Sửa</w:t>
            </w:r>
            <w:proofErr w:type="spellEnd"/>
            <w:r>
              <w:t xml:space="preserve"> </w:t>
            </w:r>
            <w:proofErr w:type="spellStart"/>
            <w:r>
              <w:t>đổi</w:t>
            </w:r>
            <w:proofErr w:type="spellEnd"/>
            <w:r>
              <w:t xml:space="preserve"> </w:t>
            </w:r>
            <w:proofErr w:type="spellStart"/>
            <w:r>
              <w:t>để</w:t>
            </w:r>
            <w:proofErr w:type="spellEnd"/>
            <w:r>
              <w:t xml:space="preserve"> </w:t>
            </w:r>
            <w:proofErr w:type="spellStart"/>
            <w:r>
              <w:t>bổ</w:t>
            </w:r>
            <w:proofErr w:type="spellEnd"/>
            <w:r>
              <w:t xml:space="preserve"> sung </w:t>
            </w:r>
            <w:proofErr w:type="spellStart"/>
            <w:r>
              <w:t>quy</w:t>
            </w:r>
            <w:proofErr w:type="spellEnd"/>
            <w:r>
              <w:t xml:space="preserve"> </w:t>
            </w:r>
            <w:proofErr w:type="spellStart"/>
            <w:r>
              <w:t>định</w:t>
            </w:r>
            <w:proofErr w:type="spellEnd"/>
            <w:r>
              <w:t xml:space="preserve"> </w:t>
            </w:r>
            <w:proofErr w:type="spellStart"/>
            <w:r>
              <w:t>phù</w:t>
            </w:r>
            <w:proofErr w:type="spellEnd"/>
            <w:r>
              <w:t xml:space="preserve"> </w:t>
            </w:r>
            <w:proofErr w:type="spellStart"/>
            <w:r>
              <w:t>hợp</w:t>
            </w:r>
            <w:proofErr w:type="spellEnd"/>
            <w:r>
              <w:t xml:space="preserve"> </w:t>
            </w:r>
            <w:proofErr w:type="spellStart"/>
            <w:r>
              <w:t>với</w:t>
            </w:r>
            <w:proofErr w:type="spellEnd"/>
            <w:r>
              <w:t xml:space="preserve"> </w:t>
            </w:r>
            <w:proofErr w:type="spellStart"/>
            <w:r>
              <w:t>họp</w:t>
            </w:r>
            <w:proofErr w:type="spellEnd"/>
            <w:r>
              <w:t xml:space="preserve"> </w:t>
            </w:r>
            <w:proofErr w:type="spellStart"/>
            <w:r>
              <w:t>Đại</w:t>
            </w:r>
            <w:proofErr w:type="spellEnd"/>
            <w:r>
              <w:t xml:space="preserve"> </w:t>
            </w:r>
            <w:proofErr w:type="spellStart"/>
            <w:r>
              <w:t>hội</w:t>
            </w:r>
            <w:proofErr w:type="spellEnd"/>
            <w:r>
              <w:t xml:space="preserve"> </w:t>
            </w:r>
            <w:proofErr w:type="spellStart"/>
            <w:r>
              <w:t>đồng</w:t>
            </w:r>
            <w:proofErr w:type="spellEnd"/>
            <w:r>
              <w:t xml:space="preserve"> </w:t>
            </w:r>
            <w:proofErr w:type="spellStart"/>
            <w:r>
              <w:t>cổ</w:t>
            </w:r>
            <w:proofErr w:type="spellEnd"/>
            <w:r>
              <w:t xml:space="preserve"> </w:t>
            </w:r>
            <w:proofErr w:type="spellStart"/>
            <w:r>
              <w:t>đông</w:t>
            </w:r>
            <w:proofErr w:type="spellEnd"/>
            <w:r>
              <w:t xml:space="preserve"> </w:t>
            </w:r>
            <w:proofErr w:type="spellStart"/>
            <w:r>
              <w:t>trực</w:t>
            </w:r>
            <w:proofErr w:type="spellEnd"/>
            <w:r>
              <w:t xml:space="preserve"> </w:t>
            </w:r>
            <w:proofErr w:type="spellStart"/>
            <w:r>
              <w:t>tuyến</w:t>
            </w:r>
            <w:proofErr w:type="spellEnd"/>
            <w:r>
              <w:t>.</w:t>
            </w:r>
          </w:p>
        </w:tc>
      </w:tr>
      <w:tr w:rsidR="00495DF4" w:rsidTr="00E40A67">
        <w:trPr>
          <w:gridAfter w:val="1"/>
          <w:wAfter w:w="12" w:type="dxa"/>
        </w:trPr>
        <w:tc>
          <w:tcPr>
            <w:tcW w:w="1435" w:type="dxa"/>
          </w:tcPr>
          <w:p w:rsidR="00495DF4" w:rsidRDefault="00495DF4" w:rsidP="00D92B64">
            <w:pPr>
              <w:spacing w:before="60" w:after="60" w:line="300" w:lineRule="auto"/>
            </w:pPr>
            <w:proofErr w:type="spellStart"/>
            <w:r>
              <w:rPr>
                <w:b/>
              </w:rPr>
              <w:t>T</w:t>
            </w:r>
            <w:r w:rsidRPr="00581530">
              <w:rPr>
                <w:b/>
              </w:rPr>
              <w:t>iêu</w:t>
            </w:r>
            <w:proofErr w:type="spellEnd"/>
            <w:r w:rsidRPr="00581530">
              <w:rPr>
                <w:b/>
              </w:rPr>
              <w:t xml:space="preserve"> </w:t>
            </w:r>
            <w:proofErr w:type="spellStart"/>
            <w:r w:rsidRPr="00581530">
              <w:rPr>
                <w:b/>
              </w:rPr>
              <w:t>đề</w:t>
            </w:r>
            <w:proofErr w:type="spellEnd"/>
            <w:r w:rsidRPr="00581530">
              <w:rPr>
                <w:b/>
              </w:rPr>
              <w:t xml:space="preserve"> </w:t>
            </w:r>
            <w:proofErr w:type="spellStart"/>
            <w:r w:rsidRPr="00581530">
              <w:rPr>
                <w:b/>
              </w:rPr>
              <w:t>Điều</w:t>
            </w:r>
            <w:proofErr w:type="spellEnd"/>
            <w:r w:rsidRPr="00581530">
              <w:rPr>
                <w:b/>
              </w:rPr>
              <w:t xml:space="preserve"> 20</w:t>
            </w:r>
          </w:p>
        </w:tc>
        <w:tc>
          <w:tcPr>
            <w:tcW w:w="3150" w:type="dxa"/>
          </w:tcPr>
          <w:p w:rsidR="00495DF4" w:rsidRPr="00D92B64" w:rsidRDefault="00495DF4" w:rsidP="00D92B64">
            <w:pPr>
              <w:spacing w:before="60" w:after="60" w:line="300" w:lineRule="auto"/>
              <w:jc w:val="both"/>
              <w:rPr>
                <w:b/>
                <w:spacing w:val="-2"/>
              </w:rPr>
            </w:pPr>
            <w:r w:rsidRPr="00D92B64">
              <w:rPr>
                <w:b/>
                <w:spacing w:val="-2"/>
                <w:lang w:val="de-DE"/>
              </w:rPr>
              <w:t>Điều 20. Thể thức tiến hành họp và biểu quyết tại cuộc họp Đại hội đồng cổ đông</w:t>
            </w:r>
          </w:p>
        </w:tc>
        <w:tc>
          <w:tcPr>
            <w:tcW w:w="3600" w:type="dxa"/>
          </w:tcPr>
          <w:p w:rsidR="00495DF4" w:rsidRPr="00581530" w:rsidRDefault="00495DF4" w:rsidP="00D92B64">
            <w:pPr>
              <w:spacing w:before="60" w:after="60" w:line="300" w:lineRule="auto"/>
              <w:jc w:val="both"/>
              <w:rPr>
                <w:b/>
              </w:rPr>
            </w:pPr>
            <w:bookmarkStart w:id="7" w:name="_Toc349826277"/>
            <w:bookmarkStart w:id="8" w:name="_Toc41300693"/>
            <w:r w:rsidRPr="00581530">
              <w:rPr>
                <w:b/>
                <w:w w:val="102"/>
                <w:lang w:val="de-DE"/>
              </w:rPr>
              <w:t xml:space="preserve">Điều 20. Thể thức tiến hành họp và biểu quyết </w:t>
            </w:r>
            <w:r w:rsidRPr="00581530">
              <w:rPr>
                <w:b/>
                <w:i/>
                <w:w w:val="102"/>
                <w:u w:val="single"/>
                <w:lang w:val="de-DE"/>
              </w:rPr>
              <w:t>trực tiếp</w:t>
            </w:r>
            <w:r w:rsidRPr="00581530">
              <w:rPr>
                <w:b/>
                <w:w w:val="102"/>
                <w:lang w:val="de-DE"/>
              </w:rPr>
              <w:t xml:space="preserve"> tại cuộc họp Đại hội đồng cổ đông</w:t>
            </w:r>
            <w:bookmarkEnd w:id="7"/>
            <w:bookmarkEnd w:id="8"/>
          </w:p>
        </w:tc>
        <w:tc>
          <w:tcPr>
            <w:tcW w:w="1980" w:type="dxa"/>
          </w:tcPr>
          <w:p w:rsidR="00495DF4" w:rsidRPr="00581530" w:rsidRDefault="00495DF4" w:rsidP="00D92B64">
            <w:pPr>
              <w:spacing w:before="60" w:after="60" w:line="300" w:lineRule="auto"/>
              <w:jc w:val="both"/>
              <w:rPr>
                <w:b/>
                <w:w w:val="102"/>
                <w:lang w:val="de-DE"/>
              </w:rPr>
            </w:pPr>
          </w:p>
        </w:tc>
      </w:tr>
      <w:tr w:rsidR="00495DF4" w:rsidTr="00E40A67">
        <w:trPr>
          <w:gridAfter w:val="1"/>
          <w:wAfter w:w="12" w:type="dxa"/>
        </w:trPr>
        <w:tc>
          <w:tcPr>
            <w:tcW w:w="1435" w:type="dxa"/>
          </w:tcPr>
          <w:p w:rsidR="00495DF4" w:rsidRDefault="00495DF4" w:rsidP="00D92B64">
            <w:pPr>
              <w:spacing w:before="60" w:after="60" w:line="300" w:lineRule="auto"/>
            </w:pPr>
          </w:p>
        </w:tc>
        <w:tc>
          <w:tcPr>
            <w:tcW w:w="3150" w:type="dxa"/>
          </w:tcPr>
          <w:p w:rsidR="00495DF4" w:rsidRDefault="00495DF4" w:rsidP="00D92B64">
            <w:pPr>
              <w:spacing w:before="60" w:after="60" w:line="300" w:lineRule="auto"/>
              <w:jc w:val="both"/>
            </w:pPr>
            <w:proofErr w:type="spellStart"/>
            <w:r>
              <w:t>Chưa</w:t>
            </w:r>
            <w:proofErr w:type="spellEnd"/>
            <w:r>
              <w:t xml:space="preserve"> </w:t>
            </w:r>
            <w:proofErr w:type="spellStart"/>
            <w:r>
              <w:t>quy</w:t>
            </w:r>
            <w:proofErr w:type="spellEnd"/>
            <w:r>
              <w:t xml:space="preserve"> </w:t>
            </w:r>
            <w:proofErr w:type="spellStart"/>
            <w:r>
              <w:t>định</w:t>
            </w:r>
            <w:proofErr w:type="spellEnd"/>
          </w:p>
        </w:tc>
        <w:tc>
          <w:tcPr>
            <w:tcW w:w="3600" w:type="dxa"/>
          </w:tcPr>
          <w:p w:rsidR="00495DF4" w:rsidRPr="007B09D4" w:rsidRDefault="00495DF4" w:rsidP="00D92B64">
            <w:pPr>
              <w:spacing w:before="60" w:after="60" w:line="300" w:lineRule="auto"/>
              <w:jc w:val="both"/>
              <w:rPr>
                <w:b/>
                <w:bCs/>
                <w:lang w:val="de-DE"/>
              </w:rPr>
            </w:pPr>
            <w:bookmarkStart w:id="9" w:name="_Toc41300694"/>
            <w:r w:rsidRPr="007B09D4">
              <w:rPr>
                <w:b/>
                <w:bCs/>
                <w:lang w:val="de-DE"/>
              </w:rPr>
              <w:t>Điều 21. Thể thức tiến hành họp và biểu quyết tại cuộc họp Đại hội đồng cổ đông trực tuyến</w:t>
            </w:r>
            <w:bookmarkEnd w:id="9"/>
          </w:p>
          <w:p w:rsidR="00495DF4" w:rsidRDefault="00495DF4" w:rsidP="00D92B64">
            <w:pPr>
              <w:spacing w:before="60" w:after="60" w:line="300" w:lineRule="auto"/>
              <w:jc w:val="both"/>
              <w:rPr>
                <w:lang w:val="de-DE"/>
              </w:rPr>
            </w:pPr>
            <w:r>
              <w:rPr>
                <w:lang w:val="de-DE"/>
              </w:rPr>
              <w:t xml:space="preserve">1. </w:t>
            </w:r>
            <w:r w:rsidRPr="007B09D4">
              <w:rPr>
                <w:lang w:val="de-DE"/>
              </w:rPr>
              <w:t xml:space="preserve">Đại hội đồng cổ đông có thể họp và biểu quyết theo hình thức trực tuyến.  Việc tham dự và biểu quyết trực tuyến của cổ đông được thực hiện trên hệ thống phần mềm do Công ty lựa chọn áp dụng (“Hệ thống phần mềm„). Kết quả biểu </w:t>
            </w:r>
            <w:r w:rsidRPr="007B09D4">
              <w:rPr>
                <w:lang w:val="de-DE"/>
              </w:rPr>
              <w:lastRenderedPageBreak/>
              <w:t>quyết của cổ đông thông qua Hệ thống phần mềm có giá trị như kết quả biểu quyết trực tiếp tại cuộc họp Đại hội đồng cổ đông.</w:t>
            </w:r>
          </w:p>
          <w:p w:rsidR="00495DF4" w:rsidRDefault="00495DF4" w:rsidP="00D92B64">
            <w:pPr>
              <w:spacing w:before="60" w:after="60" w:line="300" w:lineRule="auto"/>
              <w:jc w:val="both"/>
              <w:rPr>
                <w:lang w:val="de-DE"/>
              </w:rPr>
            </w:pPr>
            <w:r>
              <w:rPr>
                <w:lang w:val="de-DE"/>
              </w:rPr>
              <w:t xml:space="preserve">2. </w:t>
            </w:r>
            <w:r w:rsidRPr="007B09D4">
              <w:rPr>
                <w:lang w:val="de-DE"/>
              </w:rPr>
              <w:t xml:space="preserve">Trước khi khai mạc cuộc họp, Hệ thống phần mềm sẽ được mở để cổ đông thực hiện đăng ký tham dự Đại hội trực tuyến bằng cách đăng nhập vào Hệ thống phần mềm theo các thông tin và hướng dẫn đính kèm thông báo mời họp. Cổ đông đăng nhập thành công vào Hệ thống phần mềm thì được coi là đủ điều kiện tham dự và biểu quyết tại </w:t>
            </w:r>
            <w:r>
              <w:rPr>
                <w:lang w:val="de-DE"/>
              </w:rPr>
              <w:t>cuộc họp Đại hội đồng cổ đông.</w:t>
            </w:r>
          </w:p>
          <w:p w:rsidR="00495DF4" w:rsidRPr="007B09D4" w:rsidRDefault="00495DF4" w:rsidP="00D92B64">
            <w:pPr>
              <w:spacing w:before="60" w:after="60" w:line="300" w:lineRule="auto"/>
              <w:jc w:val="both"/>
              <w:rPr>
                <w:lang w:val="de-DE"/>
              </w:rPr>
            </w:pPr>
            <w:r>
              <w:rPr>
                <w:lang w:val="de-DE"/>
              </w:rPr>
              <w:t xml:space="preserve">3. </w:t>
            </w:r>
            <w:r w:rsidRPr="007B09D4">
              <w:rPr>
                <w:lang w:val="de-DE"/>
              </w:rPr>
              <w:t xml:space="preserve">Cổ đông thực hiện quyền phát biểu, biểu quyết, bầu cử thông qua Hệ thống phần mềm theo hướng dẫn đính kèm thông báo mời họp. Cổ đông có quyền thực hiện bỏ phiếu trực tuyến kể từ thời điểm đăng nhập thành công vào Hệ thống phần mềm và được ghi nhận kết quả bỏ phiếu tại thời điểm kết thúc biểu quyết của từng nội dung hoặc ghi nhận kết quả bỏ phiếu tại thời điểm kết thúc biểu quyết của nội dung biểu quyết cuối cùng (“Thời điểm kết thúc biểu quyết„). Cổ đông đã đăng nhập thành công vào Hệ thống phần mềm nhưng không thực hiện việc bỏ phiếu trực tuyến hoặc bị mất kết nối (do lỗi đường truyền, lỗi mạng, lỗi thiết bị) trước Thời điểm kết thúc biểu quyết thì Hệ thống phần mềm vẫn ghi nhận việc tham dự họp của cổ đông và những nội dung chưa được cổ đông </w:t>
            </w:r>
            <w:r w:rsidRPr="007B09D4">
              <w:rPr>
                <w:lang w:val="de-DE"/>
              </w:rPr>
              <w:lastRenderedPageBreak/>
              <w:t>bỏ phiếu sẽ được ghi nhận là</w:t>
            </w:r>
            <w:r>
              <w:rPr>
                <w:lang w:val="de-DE"/>
              </w:rPr>
              <w:t xml:space="preserve"> </w:t>
            </w:r>
            <w:r w:rsidRPr="007B09D4">
              <w:rPr>
                <w:lang w:val="de-DE"/>
              </w:rPr>
              <w:t>không có ý kiến/ không bầu bất kỳ ứng viên nào/ ý kiến khác.</w:t>
            </w:r>
          </w:p>
          <w:p w:rsidR="00495DF4" w:rsidRDefault="00495DF4" w:rsidP="00D92B64">
            <w:pPr>
              <w:spacing w:before="60" w:after="60" w:line="300" w:lineRule="auto"/>
              <w:jc w:val="both"/>
              <w:rPr>
                <w:lang w:val="de-DE"/>
              </w:rPr>
            </w:pPr>
            <w:r>
              <w:rPr>
                <w:lang w:val="de-DE"/>
              </w:rPr>
              <w:t xml:space="preserve">4. </w:t>
            </w:r>
            <w:r w:rsidRPr="007B09D4">
              <w:rPr>
                <w:lang w:val="de-DE"/>
              </w:rPr>
              <w:t>Trường hợp cổ đông đăng xuất khỏi Hệ thống phần mềm hoặc bị mất kết nối nhưng sau đó đăng nhập lại hoặc kết nối lại được vào Hệ thống phần mềm trước Thời điểm kết thúc biểu quyết thì cổ đông có thể tiếp tục bỏ phiếu các nội dung còn lại của Đại hội và hiệu lực của những nội dung đã được biểu quyết trước đó không thay đổi.</w:t>
            </w:r>
          </w:p>
          <w:p w:rsidR="00495DF4" w:rsidRPr="007B09D4" w:rsidRDefault="00495DF4" w:rsidP="00D92B64">
            <w:pPr>
              <w:spacing w:before="60" w:after="60" w:line="300" w:lineRule="auto"/>
              <w:jc w:val="both"/>
              <w:rPr>
                <w:lang w:val="de-DE"/>
              </w:rPr>
            </w:pPr>
            <w:r>
              <w:rPr>
                <w:lang w:val="de-DE"/>
              </w:rPr>
              <w:t xml:space="preserve">5. </w:t>
            </w:r>
            <w:r w:rsidRPr="007B09D4">
              <w:rPr>
                <w:lang w:val="de-DE"/>
              </w:rPr>
              <w:t>Trường hợp việc tổ chức Đại hội đồng cổ đông trực tuyến bị mất kết nối (do lỗi đường truyền, lỗi mạng, lỗi thiết bị hoặc lỗi Hệ thống phần mềm), chủ tọa Đại hội sẽ tiến hành tạm hoãn việc họp Đại hội đồng cổ đông trực tuyến để khắc phục trong khoảng thời gian phù hợp với tình hình thực tế.</w:t>
            </w:r>
          </w:p>
          <w:p w:rsidR="00495DF4" w:rsidRDefault="00495DF4" w:rsidP="00D92B64">
            <w:pPr>
              <w:spacing w:before="60" w:after="60" w:line="300" w:lineRule="auto"/>
              <w:jc w:val="both"/>
            </w:pPr>
            <w:r>
              <w:rPr>
                <w:lang w:val="de-DE"/>
              </w:rPr>
              <w:t xml:space="preserve">6. </w:t>
            </w:r>
            <w:r w:rsidRPr="007B09D4">
              <w:rPr>
                <w:lang w:val="de-DE"/>
              </w:rPr>
              <w:t>Trường hợp Công ty tổ chức cuộc họp Đại hội đồng cổ đông theo hình thức kết hợp họp trực tiếp và họp trực tuyến, cổ đông chỉ được ghi nhận việc tham dự họp và kết quả bỏ phiếu theo một hình thức</w:t>
            </w:r>
            <w:r w:rsidR="006D10AA">
              <w:rPr>
                <w:lang w:val="de-DE"/>
              </w:rPr>
              <w:t xml:space="preserve"> (trực tiếp hoặc trực tuyến)</w:t>
            </w:r>
            <w:r w:rsidRPr="007B09D4">
              <w:rPr>
                <w:lang w:val="de-DE"/>
              </w:rPr>
              <w:t>, tùy theo hình thức nào thực hiện trước.</w:t>
            </w:r>
          </w:p>
        </w:tc>
        <w:tc>
          <w:tcPr>
            <w:tcW w:w="1980" w:type="dxa"/>
          </w:tcPr>
          <w:p w:rsidR="00495DF4" w:rsidRPr="007B09D4" w:rsidRDefault="00495DF4" w:rsidP="00D92B64">
            <w:pPr>
              <w:spacing w:before="60" w:after="60" w:line="300" w:lineRule="auto"/>
              <w:jc w:val="both"/>
              <w:rPr>
                <w:b/>
                <w:bCs/>
                <w:lang w:val="de-DE"/>
              </w:rPr>
            </w:pPr>
            <w:proofErr w:type="spellStart"/>
            <w:r>
              <w:lastRenderedPageBreak/>
              <w:t>Bổ</w:t>
            </w:r>
            <w:proofErr w:type="spellEnd"/>
            <w:r>
              <w:t xml:space="preserve"> sung </w:t>
            </w:r>
            <w:proofErr w:type="spellStart"/>
            <w:r>
              <w:t>một</w:t>
            </w:r>
            <w:proofErr w:type="spellEnd"/>
            <w:r>
              <w:t xml:space="preserve"> </w:t>
            </w:r>
            <w:proofErr w:type="spellStart"/>
            <w:r>
              <w:t>Điều</w:t>
            </w:r>
            <w:proofErr w:type="spellEnd"/>
            <w:r>
              <w:t xml:space="preserve"> </w:t>
            </w:r>
            <w:proofErr w:type="spellStart"/>
            <w:r>
              <w:t>mới</w:t>
            </w:r>
            <w:proofErr w:type="spellEnd"/>
            <w:r>
              <w:t xml:space="preserve"> </w:t>
            </w:r>
            <w:proofErr w:type="spellStart"/>
            <w:r>
              <w:t>quy</w:t>
            </w:r>
            <w:proofErr w:type="spellEnd"/>
            <w:r>
              <w:t xml:space="preserve"> </w:t>
            </w:r>
            <w:proofErr w:type="spellStart"/>
            <w:r>
              <w:t>định</w:t>
            </w:r>
            <w:proofErr w:type="spellEnd"/>
            <w:r>
              <w:t xml:space="preserve"> chi </w:t>
            </w:r>
            <w:proofErr w:type="spellStart"/>
            <w:r>
              <w:t>tiết</w:t>
            </w:r>
            <w:proofErr w:type="spellEnd"/>
            <w:r>
              <w:t xml:space="preserve"> </w:t>
            </w:r>
            <w:proofErr w:type="spellStart"/>
            <w:r>
              <w:t>về</w:t>
            </w:r>
            <w:proofErr w:type="spellEnd"/>
            <w:r>
              <w:t xml:space="preserve"> </w:t>
            </w:r>
            <w:proofErr w:type="spellStart"/>
            <w:r>
              <w:t>thể</w:t>
            </w:r>
            <w:proofErr w:type="spellEnd"/>
            <w:r>
              <w:t xml:space="preserve"> </w:t>
            </w:r>
            <w:proofErr w:type="spellStart"/>
            <w:r>
              <w:t>thức</w:t>
            </w:r>
            <w:proofErr w:type="spellEnd"/>
            <w:r>
              <w:t xml:space="preserve"> </w:t>
            </w:r>
            <w:proofErr w:type="spellStart"/>
            <w:r>
              <w:t>tiến</w:t>
            </w:r>
            <w:proofErr w:type="spellEnd"/>
            <w:r>
              <w:t xml:space="preserve"> </w:t>
            </w:r>
            <w:proofErr w:type="spellStart"/>
            <w:r>
              <w:t>hành</w:t>
            </w:r>
            <w:proofErr w:type="spellEnd"/>
            <w:r>
              <w:t xml:space="preserve"> </w:t>
            </w:r>
            <w:proofErr w:type="spellStart"/>
            <w:r>
              <w:t>và</w:t>
            </w:r>
            <w:proofErr w:type="spellEnd"/>
            <w:r>
              <w:t xml:space="preserve"> </w:t>
            </w:r>
            <w:proofErr w:type="spellStart"/>
            <w:r>
              <w:t>biểu</w:t>
            </w:r>
            <w:proofErr w:type="spellEnd"/>
            <w:r>
              <w:t xml:space="preserve"> </w:t>
            </w:r>
            <w:proofErr w:type="spellStart"/>
            <w:r>
              <w:t>quyết</w:t>
            </w:r>
            <w:proofErr w:type="spellEnd"/>
            <w:r>
              <w:t xml:space="preserve"> </w:t>
            </w:r>
            <w:proofErr w:type="spellStart"/>
            <w:r>
              <w:t>tại</w:t>
            </w:r>
            <w:proofErr w:type="spellEnd"/>
            <w:r>
              <w:t xml:space="preserve"> </w:t>
            </w:r>
            <w:proofErr w:type="spellStart"/>
            <w:r>
              <w:t>cuộc</w:t>
            </w:r>
            <w:proofErr w:type="spellEnd"/>
            <w:r>
              <w:t xml:space="preserve"> </w:t>
            </w:r>
            <w:proofErr w:type="spellStart"/>
            <w:r>
              <w:t>họp</w:t>
            </w:r>
            <w:proofErr w:type="spellEnd"/>
            <w:r>
              <w:t xml:space="preserve"> </w:t>
            </w:r>
            <w:proofErr w:type="spellStart"/>
            <w:r>
              <w:t>Đại</w:t>
            </w:r>
            <w:proofErr w:type="spellEnd"/>
            <w:r>
              <w:t xml:space="preserve"> </w:t>
            </w:r>
            <w:proofErr w:type="spellStart"/>
            <w:r>
              <w:t>hội</w:t>
            </w:r>
            <w:proofErr w:type="spellEnd"/>
            <w:r>
              <w:t xml:space="preserve"> </w:t>
            </w:r>
            <w:proofErr w:type="spellStart"/>
            <w:r>
              <w:t>đồng</w:t>
            </w:r>
            <w:proofErr w:type="spellEnd"/>
            <w:r>
              <w:t xml:space="preserve"> </w:t>
            </w:r>
            <w:proofErr w:type="spellStart"/>
            <w:r>
              <w:t>cổ</w:t>
            </w:r>
            <w:proofErr w:type="spellEnd"/>
            <w:r>
              <w:t xml:space="preserve"> </w:t>
            </w:r>
            <w:proofErr w:type="spellStart"/>
            <w:r>
              <w:t>đông</w:t>
            </w:r>
            <w:proofErr w:type="spellEnd"/>
            <w:r>
              <w:t xml:space="preserve"> </w:t>
            </w:r>
            <w:proofErr w:type="spellStart"/>
            <w:r>
              <w:t>trực</w:t>
            </w:r>
            <w:proofErr w:type="spellEnd"/>
            <w:r>
              <w:t xml:space="preserve"> </w:t>
            </w:r>
            <w:proofErr w:type="spellStart"/>
            <w:r>
              <w:t>tuyến</w:t>
            </w:r>
            <w:proofErr w:type="spellEnd"/>
            <w:r>
              <w:t>.</w:t>
            </w:r>
          </w:p>
        </w:tc>
      </w:tr>
      <w:tr w:rsidR="00495DF4" w:rsidTr="00E40A67">
        <w:trPr>
          <w:gridAfter w:val="1"/>
          <w:wAfter w:w="12" w:type="dxa"/>
        </w:trPr>
        <w:tc>
          <w:tcPr>
            <w:tcW w:w="1435" w:type="dxa"/>
          </w:tcPr>
          <w:p w:rsidR="00495DF4" w:rsidRDefault="00495DF4" w:rsidP="00D92B64">
            <w:pPr>
              <w:spacing w:before="60" w:after="60" w:line="300" w:lineRule="auto"/>
            </w:pPr>
            <w:proofErr w:type="spellStart"/>
            <w:r w:rsidRPr="007B09D4">
              <w:rPr>
                <w:b/>
              </w:rPr>
              <w:lastRenderedPageBreak/>
              <w:t>Điều</w:t>
            </w:r>
            <w:proofErr w:type="spellEnd"/>
            <w:r w:rsidRPr="007B09D4">
              <w:rPr>
                <w:b/>
              </w:rPr>
              <w:t xml:space="preserve"> 21, </w:t>
            </w:r>
            <w:proofErr w:type="spellStart"/>
            <w:r w:rsidRPr="007B09D4">
              <w:rPr>
                <w:b/>
              </w:rPr>
              <w:t>khoản</w:t>
            </w:r>
            <w:proofErr w:type="spellEnd"/>
            <w:r w:rsidRPr="007B09D4">
              <w:rPr>
                <w:b/>
              </w:rPr>
              <w:t xml:space="preserve"> 1 </w:t>
            </w:r>
            <w:proofErr w:type="spellStart"/>
            <w:r w:rsidRPr="007B09D4">
              <w:rPr>
                <w:b/>
              </w:rPr>
              <w:t>và</w:t>
            </w:r>
            <w:proofErr w:type="spellEnd"/>
            <w:r w:rsidRPr="007B09D4">
              <w:rPr>
                <w:b/>
              </w:rPr>
              <w:t xml:space="preserve"> </w:t>
            </w:r>
            <w:proofErr w:type="spellStart"/>
            <w:r w:rsidRPr="007B09D4">
              <w:rPr>
                <w:b/>
              </w:rPr>
              <w:t>khoản</w:t>
            </w:r>
            <w:proofErr w:type="spellEnd"/>
            <w:r w:rsidRPr="007B09D4">
              <w:rPr>
                <w:b/>
              </w:rPr>
              <w:t xml:space="preserve"> 3</w:t>
            </w:r>
            <w:r>
              <w:t xml:space="preserve"> </w:t>
            </w:r>
          </w:p>
        </w:tc>
        <w:tc>
          <w:tcPr>
            <w:tcW w:w="3150" w:type="dxa"/>
          </w:tcPr>
          <w:p w:rsidR="00495DF4" w:rsidRPr="00E77B65" w:rsidRDefault="00495DF4" w:rsidP="00E40A67">
            <w:pPr>
              <w:spacing w:before="60" w:after="60" w:line="300" w:lineRule="auto"/>
              <w:jc w:val="both"/>
              <w:rPr>
                <w:b/>
                <w:bCs/>
                <w:spacing w:val="-4"/>
                <w:lang w:val="de-DE"/>
              </w:rPr>
            </w:pPr>
            <w:bookmarkStart w:id="10" w:name="_Toc349826278"/>
            <w:bookmarkStart w:id="11" w:name="_Toc509419617"/>
            <w:r w:rsidRPr="00E77B65">
              <w:rPr>
                <w:b/>
                <w:bCs/>
                <w:spacing w:val="-4"/>
                <w:lang w:val="de-DE"/>
              </w:rPr>
              <w:t>Điều 21. Thông qua quyết định của Đại hội đồng cổ đông</w:t>
            </w:r>
            <w:bookmarkEnd w:id="10"/>
            <w:bookmarkEnd w:id="11"/>
            <w:r w:rsidRPr="00E77B65">
              <w:rPr>
                <w:b/>
                <w:bCs/>
                <w:spacing w:val="-4"/>
                <w:lang w:val="de-DE"/>
              </w:rPr>
              <w:t xml:space="preserve"> </w:t>
            </w:r>
          </w:p>
          <w:p w:rsidR="00495DF4" w:rsidRPr="00E77B65" w:rsidRDefault="00495DF4" w:rsidP="009B4A50">
            <w:pPr>
              <w:spacing w:before="60" w:after="60" w:line="300" w:lineRule="auto"/>
              <w:jc w:val="both"/>
              <w:rPr>
                <w:spacing w:val="-4"/>
                <w:lang w:val="de-DE"/>
              </w:rPr>
            </w:pPr>
            <w:r w:rsidRPr="00E77B65">
              <w:rPr>
                <w:spacing w:val="-4"/>
                <w:lang w:val="de-DE"/>
              </w:rPr>
              <w:t xml:space="preserve">1. Trừ trường hợp quy định tại khoản 2, khoản 3 Điều này, các quyết định của Đại hội đồng cổ đông về các vấn đề sau đây sẽ được thông qua khi có từ 65% </w:t>
            </w:r>
            <w:r w:rsidRPr="00E77B65">
              <w:rPr>
                <w:spacing w:val="-4"/>
                <w:lang w:val="de-DE"/>
              </w:rPr>
              <w:lastRenderedPageBreak/>
              <w:t>trở lên tổng số phiếu bầu của các cổ đông có quyền biểu quyết có mặt trực tiếp hoặc thông qua đại diện được ủy quyền có mặt tại cuộc họp Đại hội đồng cổ đông:</w:t>
            </w:r>
          </w:p>
          <w:p w:rsidR="00495DF4" w:rsidRPr="00E77B65" w:rsidRDefault="00495DF4">
            <w:pPr>
              <w:spacing w:before="60" w:after="60" w:line="300" w:lineRule="auto"/>
              <w:jc w:val="both"/>
              <w:rPr>
                <w:spacing w:val="-4"/>
                <w:lang w:val="de-DE"/>
              </w:rPr>
            </w:pPr>
            <w:r w:rsidRPr="00E77B65">
              <w:rPr>
                <w:spacing w:val="-4"/>
                <w:lang w:val="de-DE"/>
              </w:rPr>
              <w:t>(a) Thông qua báo cáo tài chính năm;</w:t>
            </w:r>
          </w:p>
          <w:p w:rsidR="00495DF4" w:rsidRPr="00E77B65" w:rsidRDefault="00495DF4">
            <w:pPr>
              <w:spacing w:before="60" w:after="60" w:line="300" w:lineRule="auto"/>
              <w:jc w:val="both"/>
              <w:rPr>
                <w:spacing w:val="-4"/>
                <w:lang w:val="de-DE"/>
              </w:rPr>
            </w:pPr>
            <w:r w:rsidRPr="00E77B65">
              <w:rPr>
                <w:spacing w:val="-4"/>
                <w:lang w:val="de-DE"/>
              </w:rPr>
              <w:t>(b) Kế hoạch phát triển ngắn và dài hạn của Công ty;</w:t>
            </w:r>
          </w:p>
          <w:p w:rsidR="00495DF4" w:rsidRPr="00E77B65" w:rsidRDefault="00495DF4">
            <w:pPr>
              <w:spacing w:before="60" w:after="60" w:line="300" w:lineRule="auto"/>
              <w:jc w:val="both"/>
              <w:rPr>
                <w:spacing w:val="-4"/>
                <w:lang w:val="de-DE"/>
              </w:rPr>
            </w:pPr>
            <w:r w:rsidRPr="00E77B65">
              <w:rPr>
                <w:spacing w:val="-4"/>
                <w:lang w:val="de-DE"/>
              </w:rPr>
              <w:t>(c) Miễn nhiệm, bãi nhiệm và thay thế thành viên Hội đồng quản trị, Ban kiểm soát và báo cáo việc Hội đồng quản trị bổ nhiệm Tổng giám đốc.</w:t>
            </w:r>
          </w:p>
          <w:p w:rsidR="00495DF4" w:rsidRPr="00E77B65" w:rsidRDefault="00495DF4">
            <w:pPr>
              <w:spacing w:before="60" w:after="60" w:line="300" w:lineRule="auto"/>
              <w:jc w:val="both"/>
              <w:rPr>
                <w:spacing w:val="-4"/>
              </w:rPr>
            </w:pPr>
            <w:r w:rsidRPr="00E77B65">
              <w:rPr>
                <w:spacing w:val="-4"/>
                <w:lang w:val="de-DE"/>
              </w:rPr>
              <w:t>3. Các quyết định của Đại hội đồng cổ đông liên quan đến việc sửa đổi và bổ sung Điều lệ, loại cổ phiếu và số lượng cổ phiếu được chào bán, việc tổ chức lại hay giải thể doanh nghiệp, giao dịch mua, bán tài sản Công ty hoặc các chi nhánh thực hiện có giá trị từ 35% trở lên tổng giá trị tài sản của Công ty tính theo Báo cáo tài chính kỳ gần nhất được kiểm toán được thông qua khi có từ 75% trở lên tổng số phiếu bầu các cổ đông có quyền biểu quyết có mặt trực tiếp hoặc thông qua đại diện được ủy quyền có mặt tại cuộc họp Đại hội đồng cổ đông.</w:t>
            </w:r>
          </w:p>
        </w:tc>
        <w:tc>
          <w:tcPr>
            <w:tcW w:w="3600" w:type="dxa"/>
          </w:tcPr>
          <w:p w:rsidR="00495DF4" w:rsidRPr="00E77B65" w:rsidRDefault="00495DF4">
            <w:pPr>
              <w:spacing w:before="60" w:after="60" w:line="300" w:lineRule="auto"/>
              <w:jc w:val="both"/>
              <w:rPr>
                <w:b/>
                <w:bCs/>
                <w:lang w:val="de-DE"/>
              </w:rPr>
            </w:pPr>
            <w:bookmarkStart w:id="12" w:name="_Toc41300695"/>
            <w:r w:rsidRPr="00E77B65">
              <w:rPr>
                <w:b/>
                <w:bCs/>
                <w:lang w:val="de-DE"/>
              </w:rPr>
              <w:lastRenderedPageBreak/>
              <w:t>Điều 22. Thông qua quyết định của Đại hội đồng cổ đông</w:t>
            </w:r>
            <w:bookmarkEnd w:id="12"/>
            <w:r w:rsidRPr="00E77B65">
              <w:rPr>
                <w:b/>
                <w:bCs/>
                <w:lang w:val="de-DE"/>
              </w:rPr>
              <w:t xml:space="preserve"> </w:t>
            </w:r>
          </w:p>
          <w:p w:rsidR="00495DF4" w:rsidRPr="00E77B65" w:rsidRDefault="00495DF4">
            <w:pPr>
              <w:spacing w:before="60" w:after="60" w:line="300" w:lineRule="auto"/>
              <w:jc w:val="both"/>
              <w:rPr>
                <w:bCs/>
                <w:i/>
                <w:u w:val="single"/>
                <w:lang w:val="de-DE"/>
              </w:rPr>
            </w:pPr>
            <w:r w:rsidRPr="00E77B65">
              <w:rPr>
                <w:bCs/>
                <w:lang w:val="de-DE"/>
              </w:rPr>
              <w:t xml:space="preserve">1. Các quyết định của Đại hội đồng cổ đông về các vấn đề sau đây sẽ được thông qua khi </w:t>
            </w:r>
            <w:r w:rsidRPr="00E77B65">
              <w:rPr>
                <w:bCs/>
                <w:i/>
                <w:u w:val="single"/>
                <w:lang w:val="de-DE"/>
              </w:rPr>
              <w:t xml:space="preserve">có từ </w:t>
            </w:r>
            <w:r w:rsidR="00D92B64" w:rsidRPr="00E77B65">
              <w:rPr>
                <w:bCs/>
                <w:i/>
                <w:u w:val="single"/>
                <w:lang w:val="de-DE"/>
              </w:rPr>
              <w:t>75%</w:t>
            </w:r>
            <w:r w:rsidRPr="00E77B65">
              <w:rPr>
                <w:bCs/>
                <w:i/>
                <w:u w:val="single"/>
                <w:lang w:val="de-DE"/>
              </w:rPr>
              <w:t xml:space="preserve"> trở lên tổng số phiếu biểu quyếtcủa các </w:t>
            </w:r>
            <w:r w:rsidRPr="00E77B65">
              <w:rPr>
                <w:bCs/>
                <w:i/>
                <w:u w:val="single"/>
                <w:lang w:val="de-DE"/>
              </w:rPr>
              <w:lastRenderedPageBreak/>
              <w:t>cổ đông có quyền biểu quyết dự họp tán thành:</w:t>
            </w:r>
          </w:p>
          <w:p w:rsidR="00495DF4" w:rsidRPr="00E77B65" w:rsidRDefault="00495DF4">
            <w:pPr>
              <w:spacing w:before="60" w:after="60" w:line="300" w:lineRule="auto"/>
              <w:jc w:val="both"/>
              <w:rPr>
                <w:bCs/>
                <w:i/>
                <w:u w:val="single"/>
                <w:lang w:val="de-DE"/>
              </w:rPr>
            </w:pPr>
            <w:r w:rsidRPr="00E77B65">
              <w:rPr>
                <w:bCs/>
                <w:i/>
                <w:u w:val="single"/>
                <w:lang w:val="de-DE"/>
              </w:rPr>
              <w:t>(a) Bổ sung và sửa đổi Điều lệ;</w:t>
            </w:r>
          </w:p>
          <w:p w:rsidR="00495DF4" w:rsidRPr="00E77B65" w:rsidRDefault="00495DF4">
            <w:pPr>
              <w:spacing w:before="60" w:after="60" w:line="300" w:lineRule="auto"/>
              <w:jc w:val="both"/>
              <w:rPr>
                <w:bCs/>
                <w:i/>
                <w:u w:val="single"/>
                <w:lang w:val="de-DE"/>
              </w:rPr>
            </w:pPr>
            <w:r w:rsidRPr="00E77B65">
              <w:rPr>
                <w:bCs/>
                <w:i/>
                <w:u w:val="single"/>
                <w:lang w:val="de-DE"/>
              </w:rPr>
              <w:t>(b) Loại cổ phần và số lượng cổ phần được chào bán của từng loại;</w:t>
            </w:r>
          </w:p>
          <w:p w:rsidR="00915202" w:rsidRPr="00E77B65" w:rsidRDefault="00915202">
            <w:pPr>
              <w:spacing w:before="60" w:after="60" w:line="300" w:lineRule="auto"/>
              <w:jc w:val="both"/>
              <w:rPr>
                <w:bCs/>
                <w:i/>
                <w:u w:val="single"/>
                <w:lang w:val="de-DE"/>
              </w:rPr>
            </w:pPr>
            <w:r w:rsidRPr="00E77B65">
              <w:rPr>
                <w:bCs/>
                <w:i/>
                <w:u w:val="single"/>
                <w:lang w:val="de-DE"/>
              </w:rPr>
              <w:t>(c) Chia, tách, hợp nhất, sáp nhập hoặc chuyển đổi Công ty;</w:t>
            </w:r>
          </w:p>
          <w:p w:rsidR="00495DF4" w:rsidRPr="00E77B65" w:rsidRDefault="00495DF4">
            <w:pPr>
              <w:spacing w:before="60" w:after="60" w:line="300" w:lineRule="auto"/>
              <w:jc w:val="both"/>
              <w:rPr>
                <w:bCs/>
                <w:i/>
                <w:spacing w:val="-2"/>
                <w:u w:val="single"/>
                <w:lang w:val="de-DE"/>
              </w:rPr>
            </w:pPr>
            <w:r w:rsidRPr="00E77B65">
              <w:rPr>
                <w:bCs/>
                <w:i/>
                <w:spacing w:val="-2"/>
                <w:u w:val="single"/>
                <w:lang w:val="de-DE"/>
              </w:rPr>
              <w:t>(</w:t>
            </w:r>
            <w:r w:rsidR="00915202" w:rsidRPr="00E77B65">
              <w:rPr>
                <w:bCs/>
                <w:i/>
                <w:spacing w:val="-2"/>
                <w:u w:val="single"/>
                <w:lang w:val="de-DE"/>
              </w:rPr>
              <w:t>d</w:t>
            </w:r>
            <w:r w:rsidRPr="00E77B65">
              <w:rPr>
                <w:bCs/>
                <w:i/>
                <w:spacing w:val="-2"/>
                <w:u w:val="single"/>
                <w:lang w:val="de-DE"/>
              </w:rPr>
              <w:t>) Tổ chức lại và giải thể (thanh lý) Công ty và chỉ định người thanh lý;</w:t>
            </w:r>
          </w:p>
          <w:p w:rsidR="00495DF4" w:rsidRPr="00E77B65" w:rsidRDefault="00495DF4">
            <w:pPr>
              <w:spacing w:before="60" w:after="60" w:line="300" w:lineRule="auto"/>
              <w:jc w:val="both"/>
              <w:rPr>
                <w:bCs/>
                <w:i/>
                <w:u w:val="single"/>
                <w:lang w:val="de-DE"/>
              </w:rPr>
            </w:pPr>
            <w:r w:rsidRPr="00E77B65">
              <w:rPr>
                <w:bCs/>
                <w:i/>
                <w:u w:val="single"/>
                <w:lang w:val="de-DE"/>
              </w:rPr>
              <w:t>(</w:t>
            </w:r>
            <w:r w:rsidR="00915202" w:rsidRPr="00E77B65">
              <w:rPr>
                <w:bCs/>
                <w:i/>
                <w:u w:val="single"/>
                <w:lang w:val="de-DE"/>
              </w:rPr>
              <w:t>e</w:t>
            </w:r>
            <w:r w:rsidRPr="00E77B65">
              <w:rPr>
                <w:bCs/>
                <w:i/>
                <w:u w:val="single"/>
                <w:lang w:val="de-DE"/>
              </w:rPr>
              <w:t>) Giao dịch mua hoặc bán tài sản Công ty hoặc các chi nhánh có giá trị</w:t>
            </w:r>
            <w:r w:rsidRPr="00E77B65">
              <w:rPr>
                <w:bCs/>
                <w:lang w:val="de-DE"/>
              </w:rPr>
              <w:t xml:space="preserve"> </w:t>
            </w:r>
            <w:r w:rsidRPr="00E77B65">
              <w:rPr>
                <w:bCs/>
                <w:i/>
                <w:u w:val="single"/>
                <w:lang w:val="de-DE"/>
              </w:rPr>
              <w:t>bằng hoặc lớn hơn 35% trở lên tổng giá trị tài sản của Công ty được ghi trong báo cáo tài chính kỳ gần nhất đã được kiểm toán</w:t>
            </w:r>
            <w:r w:rsidR="00915202" w:rsidRPr="00E77B65">
              <w:rPr>
                <w:bCs/>
                <w:i/>
                <w:u w:val="single"/>
                <w:lang w:val="de-DE"/>
              </w:rPr>
              <w:t>.</w:t>
            </w:r>
          </w:p>
          <w:p w:rsidR="00495DF4" w:rsidRPr="00E77B65" w:rsidRDefault="00495DF4">
            <w:pPr>
              <w:spacing w:before="60" w:after="60" w:line="300" w:lineRule="auto"/>
              <w:jc w:val="both"/>
              <w:rPr>
                <w:b/>
                <w:bCs/>
                <w:lang w:val="de-DE"/>
              </w:rPr>
            </w:pPr>
            <w:bookmarkStart w:id="13" w:name="Pg35"/>
            <w:bookmarkEnd w:id="13"/>
            <w:r w:rsidRPr="00E77B65">
              <w:rPr>
                <w:bCs/>
                <w:i/>
                <w:u w:val="single"/>
                <w:lang w:val="de-DE"/>
              </w:rPr>
              <w:t xml:space="preserve">3. Trừ trường hợp quy định tại khoản 1 và khoản 2 của Điều này, các quyết định khác của Đại hội đồng cổ đông được thông qua khi được số cổ đông đại diện cho ít nhất </w:t>
            </w:r>
            <w:r w:rsidR="00D92B64" w:rsidRPr="00E77B65">
              <w:rPr>
                <w:bCs/>
                <w:i/>
                <w:u w:val="single"/>
                <w:lang w:val="de-DE"/>
              </w:rPr>
              <w:t>65%</w:t>
            </w:r>
            <w:r w:rsidRPr="00E77B65">
              <w:rPr>
                <w:bCs/>
                <w:i/>
                <w:u w:val="single"/>
                <w:lang w:val="de-DE"/>
              </w:rPr>
              <w:t xml:space="preserve"> tổng số phiếu biểu quyết của các cổ đông có quyền biểu quyết dự họp tán thành.</w:t>
            </w:r>
            <w:r w:rsidRPr="00E77B65">
              <w:rPr>
                <w:b/>
                <w:bCs/>
                <w:lang w:val="de-DE"/>
              </w:rPr>
              <w:t xml:space="preserve"> </w:t>
            </w:r>
          </w:p>
        </w:tc>
        <w:tc>
          <w:tcPr>
            <w:tcW w:w="1980" w:type="dxa"/>
          </w:tcPr>
          <w:p w:rsidR="00495DF4" w:rsidRPr="007B09D4" w:rsidRDefault="006D5535">
            <w:pPr>
              <w:spacing w:before="60" w:after="60" w:line="300" w:lineRule="auto"/>
              <w:jc w:val="both"/>
              <w:rPr>
                <w:b/>
                <w:bCs/>
                <w:lang w:val="de-DE"/>
              </w:rPr>
            </w:pPr>
            <w:proofErr w:type="spellStart"/>
            <w:r>
              <w:lastRenderedPageBreak/>
              <w:t>Điều</w:t>
            </w:r>
            <w:proofErr w:type="spellEnd"/>
            <w:r>
              <w:t xml:space="preserve"> 21 </w:t>
            </w:r>
            <w:proofErr w:type="spellStart"/>
            <w:r>
              <w:t>hiện</w:t>
            </w:r>
            <w:proofErr w:type="spellEnd"/>
            <w:r>
              <w:t xml:space="preserve"> </w:t>
            </w:r>
            <w:proofErr w:type="spellStart"/>
            <w:r>
              <w:t>tại</w:t>
            </w:r>
            <w:proofErr w:type="spellEnd"/>
            <w:r>
              <w:t xml:space="preserve"> </w:t>
            </w:r>
            <w:proofErr w:type="spellStart"/>
            <w:r>
              <w:t>mới</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tỷ</w:t>
            </w:r>
            <w:proofErr w:type="spellEnd"/>
            <w:r>
              <w:t xml:space="preserve"> </w:t>
            </w:r>
            <w:proofErr w:type="spellStart"/>
            <w:r>
              <w:t>lệ</w:t>
            </w:r>
            <w:proofErr w:type="spellEnd"/>
            <w:r>
              <w:t xml:space="preserve"> </w:t>
            </w:r>
            <w:proofErr w:type="spellStart"/>
            <w:r>
              <w:t>biểu</w:t>
            </w:r>
            <w:proofErr w:type="spellEnd"/>
            <w:r>
              <w:t xml:space="preserve"> </w:t>
            </w:r>
            <w:proofErr w:type="spellStart"/>
            <w:r>
              <w:t>quyết</w:t>
            </w:r>
            <w:proofErr w:type="spellEnd"/>
            <w:r>
              <w:t xml:space="preserve"> </w:t>
            </w:r>
            <w:proofErr w:type="spellStart"/>
            <w:r>
              <w:t>cho</w:t>
            </w:r>
            <w:proofErr w:type="spellEnd"/>
            <w:r>
              <w:t xml:space="preserve"> 07 </w:t>
            </w:r>
            <w:proofErr w:type="spellStart"/>
            <w:r>
              <w:t>trong</w:t>
            </w:r>
            <w:proofErr w:type="spellEnd"/>
            <w:r>
              <w:t xml:space="preserve"> </w:t>
            </w:r>
            <w:proofErr w:type="spellStart"/>
            <w:r>
              <w:t>tổng</w:t>
            </w:r>
            <w:proofErr w:type="spellEnd"/>
            <w:r>
              <w:t xml:space="preserve"> </w:t>
            </w:r>
            <w:proofErr w:type="spellStart"/>
            <w:r>
              <w:t>số</w:t>
            </w:r>
            <w:proofErr w:type="spellEnd"/>
            <w:r>
              <w:t xml:space="preserve"> 18 </w:t>
            </w:r>
            <w:proofErr w:type="spellStart"/>
            <w:r>
              <w:t>nội</w:t>
            </w:r>
            <w:proofErr w:type="spellEnd"/>
            <w:r>
              <w:t xml:space="preserve"> dung </w:t>
            </w:r>
            <w:proofErr w:type="spellStart"/>
            <w:r>
              <w:t>thuộc</w:t>
            </w:r>
            <w:proofErr w:type="spellEnd"/>
            <w:r>
              <w:t xml:space="preserve"> </w:t>
            </w:r>
            <w:proofErr w:type="spellStart"/>
            <w:r>
              <w:t>thẩm</w:t>
            </w:r>
            <w:proofErr w:type="spellEnd"/>
            <w:r>
              <w:t xml:space="preserve"> </w:t>
            </w:r>
            <w:proofErr w:type="spellStart"/>
            <w:r>
              <w:t>quyền</w:t>
            </w:r>
            <w:proofErr w:type="spellEnd"/>
            <w:r>
              <w:t xml:space="preserve"> </w:t>
            </w:r>
            <w:proofErr w:type="spellStart"/>
            <w:r>
              <w:t>quyết</w:t>
            </w:r>
            <w:proofErr w:type="spellEnd"/>
            <w:r>
              <w:t xml:space="preserve"> </w:t>
            </w:r>
            <w:proofErr w:type="spellStart"/>
            <w:r>
              <w:t>định</w:t>
            </w:r>
            <w:proofErr w:type="spellEnd"/>
            <w:r>
              <w:t xml:space="preserve"> </w:t>
            </w:r>
            <w:proofErr w:type="spellStart"/>
            <w:r>
              <w:t>của</w:t>
            </w:r>
            <w:proofErr w:type="spellEnd"/>
            <w:r>
              <w:t xml:space="preserve"> </w:t>
            </w:r>
            <w:proofErr w:type="spellStart"/>
            <w:r w:rsidR="00071400">
              <w:t>Đại</w:t>
            </w:r>
            <w:proofErr w:type="spellEnd"/>
            <w:r w:rsidR="00071400">
              <w:t xml:space="preserve"> </w:t>
            </w:r>
            <w:proofErr w:type="spellStart"/>
            <w:r w:rsidR="00071400">
              <w:t>hội</w:t>
            </w:r>
            <w:proofErr w:type="spellEnd"/>
            <w:r w:rsidR="00071400">
              <w:t xml:space="preserve"> </w:t>
            </w:r>
            <w:proofErr w:type="spellStart"/>
            <w:r w:rsidR="00071400">
              <w:lastRenderedPageBreak/>
              <w:t>đồng</w:t>
            </w:r>
            <w:proofErr w:type="spellEnd"/>
            <w:r w:rsidR="00071400">
              <w:t xml:space="preserve"> </w:t>
            </w:r>
            <w:proofErr w:type="spellStart"/>
            <w:r w:rsidR="00071400">
              <w:t>cổ</w:t>
            </w:r>
            <w:proofErr w:type="spellEnd"/>
            <w:r w:rsidR="00071400">
              <w:t xml:space="preserve"> </w:t>
            </w:r>
            <w:proofErr w:type="spellStart"/>
            <w:r w:rsidR="00071400">
              <w:t>đông</w:t>
            </w:r>
            <w:proofErr w:type="spellEnd"/>
            <w:r>
              <w:t xml:space="preserve"> (</w:t>
            </w:r>
            <w:proofErr w:type="spellStart"/>
            <w:r w:rsidR="00601601">
              <w:t>theo</w:t>
            </w:r>
            <w:proofErr w:type="spellEnd"/>
            <w:r w:rsidR="00601601">
              <w:t xml:space="preserve"> </w:t>
            </w:r>
            <w:proofErr w:type="spellStart"/>
            <w:r>
              <w:t>Điều</w:t>
            </w:r>
            <w:proofErr w:type="spellEnd"/>
            <w:r>
              <w:t xml:space="preserve"> 15 </w:t>
            </w:r>
            <w:proofErr w:type="spellStart"/>
            <w:r>
              <w:t>Điều</w:t>
            </w:r>
            <w:proofErr w:type="spellEnd"/>
            <w:r>
              <w:t xml:space="preserve"> </w:t>
            </w:r>
            <w:proofErr w:type="spellStart"/>
            <w:r>
              <w:t>lệ</w:t>
            </w:r>
            <w:proofErr w:type="spellEnd"/>
            <w:r w:rsidR="00D92B64">
              <w:t xml:space="preserve"> </w:t>
            </w:r>
            <w:proofErr w:type="spellStart"/>
            <w:r w:rsidR="00D92B64">
              <w:t>hiện</w:t>
            </w:r>
            <w:proofErr w:type="spellEnd"/>
            <w:r w:rsidR="00D92B64">
              <w:t xml:space="preserve"> </w:t>
            </w:r>
            <w:proofErr w:type="spellStart"/>
            <w:r w:rsidR="00D92B64">
              <w:t>tại</w:t>
            </w:r>
            <w:proofErr w:type="spellEnd"/>
            <w:r>
              <w:t xml:space="preserve">). </w:t>
            </w:r>
            <w:proofErr w:type="spellStart"/>
            <w:r>
              <w:t>Cách</w:t>
            </w:r>
            <w:proofErr w:type="spellEnd"/>
            <w:r>
              <w:t xml:space="preserve"> </w:t>
            </w:r>
            <w:proofErr w:type="spellStart"/>
            <w:r>
              <w:t>diễn</w:t>
            </w:r>
            <w:proofErr w:type="spellEnd"/>
            <w:r>
              <w:t xml:space="preserve"> </w:t>
            </w:r>
            <w:proofErr w:type="spellStart"/>
            <w:r>
              <w:t>đạt</w:t>
            </w:r>
            <w:proofErr w:type="spellEnd"/>
            <w:r>
              <w:t xml:space="preserve"> </w:t>
            </w:r>
            <w:proofErr w:type="spellStart"/>
            <w:r>
              <w:t>chưa</w:t>
            </w:r>
            <w:proofErr w:type="spellEnd"/>
            <w:r>
              <w:t xml:space="preserve"> </w:t>
            </w:r>
            <w:proofErr w:type="spellStart"/>
            <w:r>
              <w:t>đầy</w:t>
            </w:r>
            <w:proofErr w:type="spellEnd"/>
            <w:r>
              <w:t xml:space="preserve"> </w:t>
            </w:r>
            <w:proofErr w:type="spellStart"/>
            <w:r>
              <w:t>đủ</w:t>
            </w:r>
            <w:proofErr w:type="spellEnd"/>
            <w:r>
              <w:t xml:space="preserve"> </w:t>
            </w:r>
            <w:proofErr w:type="spellStart"/>
            <w:r>
              <w:t>của</w:t>
            </w:r>
            <w:proofErr w:type="spellEnd"/>
            <w:r>
              <w:t xml:space="preserve"> </w:t>
            </w:r>
            <w:proofErr w:type="spellStart"/>
            <w:r>
              <w:t>Điều</w:t>
            </w:r>
            <w:proofErr w:type="spellEnd"/>
            <w:r>
              <w:t xml:space="preserve"> 21 </w:t>
            </w:r>
            <w:proofErr w:type="spellStart"/>
            <w:r>
              <w:t>như</w:t>
            </w:r>
            <w:proofErr w:type="spellEnd"/>
            <w:r>
              <w:t xml:space="preserve"> </w:t>
            </w:r>
            <w:proofErr w:type="spellStart"/>
            <w:r>
              <w:t>hiện</w:t>
            </w:r>
            <w:proofErr w:type="spellEnd"/>
            <w:r>
              <w:t xml:space="preserve"> </w:t>
            </w:r>
            <w:proofErr w:type="spellStart"/>
            <w:r>
              <w:t>tại</w:t>
            </w:r>
            <w:proofErr w:type="spellEnd"/>
            <w:r>
              <w:t xml:space="preserve"> </w:t>
            </w:r>
            <w:proofErr w:type="spellStart"/>
            <w:r>
              <w:t>có</w:t>
            </w:r>
            <w:proofErr w:type="spellEnd"/>
            <w:r>
              <w:t xml:space="preserve"> </w:t>
            </w:r>
            <w:proofErr w:type="spellStart"/>
            <w:r>
              <w:t>thể</w:t>
            </w:r>
            <w:proofErr w:type="spellEnd"/>
            <w:r>
              <w:t xml:space="preserve"> </w:t>
            </w:r>
            <w:proofErr w:type="spellStart"/>
            <w:r>
              <w:t>dẫn</w:t>
            </w:r>
            <w:proofErr w:type="spellEnd"/>
            <w:r>
              <w:t xml:space="preserve"> </w:t>
            </w:r>
            <w:proofErr w:type="spellStart"/>
            <w:r>
              <w:t>đến</w:t>
            </w:r>
            <w:proofErr w:type="spellEnd"/>
            <w:r>
              <w:t xml:space="preserve"> </w:t>
            </w:r>
            <w:proofErr w:type="spellStart"/>
            <w:r>
              <w:t>các</w:t>
            </w:r>
            <w:proofErr w:type="spellEnd"/>
            <w:r>
              <w:t xml:space="preserve"> </w:t>
            </w:r>
            <w:proofErr w:type="spellStart"/>
            <w:r>
              <w:t>cách</w:t>
            </w:r>
            <w:proofErr w:type="spellEnd"/>
            <w:r>
              <w:t xml:space="preserve"> </w:t>
            </w:r>
            <w:proofErr w:type="spellStart"/>
            <w:r>
              <w:t>hiểu</w:t>
            </w:r>
            <w:proofErr w:type="spellEnd"/>
            <w:r>
              <w:t xml:space="preserve"> </w:t>
            </w:r>
            <w:proofErr w:type="spellStart"/>
            <w:r>
              <w:t>khác</w:t>
            </w:r>
            <w:proofErr w:type="spellEnd"/>
            <w:r>
              <w:t xml:space="preserve"> </w:t>
            </w:r>
            <w:proofErr w:type="spellStart"/>
            <w:r>
              <w:t>nhau</w:t>
            </w:r>
            <w:proofErr w:type="spellEnd"/>
            <w:r>
              <w:t xml:space="preserve"> </w:t>
            </w:r>
            <w:proofErr w:type="spellStart"/>
            <w:r>
              <w:t>về</w:t>
            </w:r>
            <w:proofErr w:type="spellEnd"/>
            <w:r>
              <w:t xml:space="preserve"> </w:t>
            </w:r>
            <w:proofErr w:type="spellStart"/>
            <w:r>
              <w:t>tỷ</w:t>
            </w:r>
            <w:proofErr w:type="spellEnd"/>
            <w:r>
              <w:t xml:space="preserve"> </w:t>
            </w:r>
            <w:proofErr w:type="spellStart"/>
            <w:r>
              <w:t>lệ</w:t>
            </w:r>
            <w:proofErr w:type="spellEnd"/>
            <w:r>
              <w:t xml:space="preserve"> </w:t>
            </w:r>
            <w:proofErr w:type="spellStart"/>
            <w:r>
              <w:t>biểu</w:t>
            </w:r>
            <w:proofErr w:type="spellEnd"/>
            <w:r>
              <w:t xml:space="preserve"> </w:t>
            </w:r>
            <w:proofErr w:type="spellStart"/>
            <w:r>
              <w:t>quyết</w:t>
            </w:r>
            <w:proofErr w:type="spellEnd"/>
            <w:r>
              <w:t xml:space="preserve"> </w:t>
            </w:r>
            <w:proofErr w:type="spellStart"/>
            <w:r>
              <w:t>cho</w:t>
            </w:r>
            <w:proofErr w:type="spellEnd"/>
            <w:r>
              <w:t xml:space="preserve"> </w:t>
            </w:r>
            <w:proofErr w:type="spellStart"/>
            <w:r>
              <w:t>các</w:t>
            </w:r>
            <w:proofErr w:type="spellEnd"/>
            <w:r>
              <w:t xml:space="preserve"> </w:t>
            </w:r>
            <w:proofErr w:type="spellStart"/>
            <w:r>
              <w:t>nội</w:t>
            </w:r>
            <w:proofErr w:type="spellEnd"/>
            <w:r>
              <w:t xml:space="preserve"> dung </w:t>
            </w:r>
            <w:proofErr w:type="spellStart"/>
            <w:r>
              <w:t>chưa</w:t>
            </w:r>
            <w:proofErr w:type="spellEnd"/>
            <w:r>
              <w:t xml:space="preserve"> </w:t>
            </w:r>
            <w:proofErr w:type="spellStart"/>
            <w:r>
              <w:t>được</w:t>
            </w:r>
            <w:proofErr w:type="spellEnd"/>
            <w:r w:rsidR="00071400">
              <w:t xml:space="preserve"> </w:t>
            </w:r>
            <w:proofErr w:type="spellStart"/>
            <w:r w:rsidR="00071400">
              <w:t>liệt</w:t>
            </w:r>
            <w:proofErr w:type="spellEnd"/>
            <w:r w:rsidR="00071400">
              <w:t xml:space="preserve"> </w:t>
            </w:r>
            <w:proofErr w:type="spellStart"/>
            <w:r w:rsidR="00071400">
              <w:t>kê</w:t>
            </w:r>
            <w:proofErr w:type="spellEnd"/>
            <w:r w:rsidR="00071400">
              <w:t xml:space="preserve"> </w:t>
            </w:r>
            <w:proofErr w:type="spellStart"/>
            <w:r w:rsidR="00071400">
              <w:t>trong</w:t>
            </w:r>
            <w:proofErr w:type="spellEnd"/>
            <w:r w:rsidR="00071400">
              <w:t xml:space="preserve"> </w:t>
            </w:r>
            <w:proofErr w:type="spellStart"/>
            <w:r w:rsidR="00071400">
              <w:t>Điều</w:t>
            </w:r>
            <w:proofErr w:type="spellEnd"/>
            <w:r w:rsidR="00071400">
              <w:t xml:space="preserve"> 21. </w:t>
            </w:r>
            <w:proofErr w:type="spellStart"/>
            <w:r w:rsidR="00071400">
              <w:t>Việc</w:t>
            </w:r>
            <w:proofErr w:type="spellEnd"/>
            <w:r w:rsidR="00071400">
              <w:t xml:space="preserve"> </w:t>
            </w:r>
            <w:proofErr w:type="spellStart"/>
            <w:r w:rsidR="00071400">
              <w:t>sửa</w:t>
            </w:r>
            <w:proofErr w:type="spellEnd"/>
            <w:r w:rsidR="00071400">
              <w:t xml:space="preserve"> </w:t>
            </w:r>
            <w:proofErr w:type="spellStart"/>
            <w:r w:rsidR="00071400">
              <w:t>đổi</w:t>
            </w:r>
            <w:proofErr w:type="spellEnd"/>
            <w:r w:rsidR="00071400">
              <w:t xml:space="preserve"> </w:t>
            </w:r>
            <w:proofErr w:type="spellStart"/>
            <w:r w:rsidR="00071400">
              <w:t>như</w:t>
            </w:r>
            <w:proofErr w:type="spellEnd"/>
            <w:r w:rsidR="00071400">
              <w:t xml:space="preserve"> </w:t>
            </w:r>
            <w:proofErr w:type="spellStart"/>
            <w:r w:rsidR="00071400">
              <w:t>đề</w:t>
            </w:r>
            <w:proofErr w:type="spellEnd"/>
            <w:r w:rsidR="00071400">
              <w:t xml:space="preserve"> </w:t>
            </w:r>
            <w:proofErr w:type="spellStart"/>
            <w:r w:rsidR="00071400">
              <w:t>xuất</w:t>
            </w:r>
            <w:proofErr w:type="spellEnd"/>
            <w:r w:rsidR="00071400">
              <w:t xml:space="preserve"> </w:t>
            </w:r>
            <w:proofErr w:type="spellStart"/>
            <w:r w:rsidR="00071400">
              <w:t>sẽ</w:t>
            </w:r>
            <w:proofErr w:type="spellEnd"/>
            <w:r w:rsidR="00071400">
              <w:t xml:space="preserve"> </w:t>
            </w:r>
            <w:proofErr w:type="spellStart"/>
            <w:r w:rsidR="00D92B64">
              <w:t>không</w:t>
            </w:r>
            <w:proofErr w:type="spellEnd"/>
            <w:r w:rsidR="00D92B64">
              <w:t xml:space="preserve"> </w:t>
            </w:r>
            <w:proofErr w:type="spellStart"/>
            <w:r w:rsidR="00D92B64">
              <w:t>làm</w:t>
            </w:r>
            <w:proofErr w:type="spellEnd"/>
            <w:r w:rsidR="00D92B64">
              <w:t xml:space="preserve"> </w:t>
            </w:r>
            <w:proofErr w:type="spellStart"/>
            <w:r w:rsidR="00D92B64">
              <w:t>thay</w:t>
            </w:r>
            <w:proofErr w:type="spellEnd"/>
            <w:r w:rsidR="00D92B64">
              <w:t xml:space="preserve"> </w:t>
            </w:r>
            <w:proofErr w:type="spellStart"/>
            <w:r w:rsidR="00D92B64">
              <w:t>đổi</w:t>
            </w:r>
            <w:proofErr w:type="spellEnd"/>
            <w:r w:rsidR="00D92B64">
              <w:t xml:space="preserve"> </w:t>
            </w:r>
            <w:proofErr w:type="spellStart"/>
            <w:r w:rsidR="00D92B64">
              <w:t>tỷ</w:t>
            </w:r>
            <w:proofErr w:type="spellEnd"/>
            <w:r w:rsidR="00D92B64">
              <w:t xml:space="preserve"> </w:t>
            </w:r>
            <w:proofErr w:type="spellStart"/>
            <w:r w:rsidR="00D92B64">
              <w:t>lệ</w:t>
            </w:r>
            <w:proofErr w:type="spellEnd"/>
            <w:r w:rsidR="00D92B64">
              <w:t xml:space="preserve"> </w:t>
            </w:r>
            <w:proofErr w:type="spellStart"/>
            <w:r w:rsidR="00D92B64">
              <w:t>biểu</w:t>
            </w:r>
            <w:proofErr w:type="spellEnd"/>
            <w:r w:rsidR="00D92B64">
              <w:t xml:space="preserve"> </w:t>
            </w:r>
            <w:proofErr w:type="spellStart"/>
            <w:r w:rsidR="00D92B64">
              <w:t>quyết</w:t>
            </w:r>
            <w:proofErr w:type="spellEnd"/>
            <w:r w:rsidR="00D92B64">
              <w:t xml:space="preserve"> </w:t>
            </w:r>
            <w:proofErr w:type="spellStart"/>
            <w:r w:rsidR="00D92B64">
              <w:t>thông</w:t>
            </w:r>
            <w:proofErr w:type="spellEnd"/>
            <w:r w:rsidR="00D92B64">
              <w:t xml:space="preserve"> qua </w:t>
            </w:r>
            <w:proofErr w:type="spellStart"/>
            <w:r w:rsidR="00D92B64">
              <w:t>các</w:t>
            </w:r>
            <w:proofErr w:type="spellEnd"/>
            <w:r w:rsidR="00D92B64">
              <w:t xml:space="preserve"> </w:t>
            </w:r>
            <w:proofErr w:type="spellStart"/>
            <w:r w:rsidR="00D92B64">
              <w:t>vấn</w:t>
            </w:r>
            <w:proofErr w:type="spellEnd"/>
            <w:r w:rsidR="00D92B64">
              <w:t xml:space="preserve"> </w:t>
            </w:r>
            <w:proofErr w:type="spellStart"/>
            <w:r w:rsidR="00D92B64">
              <w:t>đề</w:t>
            </w:r>
            <w:proofErr w:type="spellEnd"/>
            <w:r w:rsidR="00D92B64">
              <w:t xml:space="preserve"> </w:t>
            </w:r>
            <w:proofErr w:type="spellStart"/>
            <w:r w:rsidR="00D92B64">
              <w:t>thuộc</w:t>
            </w:r>
            <w:proofErr w:type="spellEnd"/>
            <w:r w:rsidR="00D92B64">
              <w:t xml:space="preserve"> </w:t>
            </w:r>
            <w:proofErr w:type="spellStart"/>
            <w:r w:rsidR="00D92B64">
              <w:t>thẩm</w:t>
            </w:r>
            <w:proofErr w:type="spellEnd"/>
            <w:r w:rsidR="00D92B64">
              <w:t xml:space="preserve"> </w:t>
            </w:r>
            <w:proofErr w:type="spellStart"/>
            <w:r w:rsidR="00D92B64">
              <w:t>quyền</w:t>
            </w:r>
            <w:proofErr w:type="spellEnd"/>
            <w:r w:rsidR="00D92B64">
              <w:t xml:space="preserve"> </w:t>
            </w:r>
            <w:proofErr w:type="spellStart"/>
            <w:r w:rsidR="00D92B64">
              <w:t>của</w:t>
            </w:r>
            <w:proofErr w:type="spellEnd"/>
            <w:r w:rsidR="00D92B64">
              <w:t xml:space="preserve"> </w:t>
            </w:r>
            <w:proofErr w:type="spellStart"/>
            <w:r w:rsidR="00D92B64">
              <w:t>Đại</w:t>
            </w:r>
            <w:proofErr w:type="spellEnd"/>
            <w:r w:rsidR="00D92B64">
              <w:t xml:space="preserve"> </w:t>
            </w:r>
            <w:proofErr w:type="spellStart"/>
            <w:r w:rsidR="00D92B64">
              <w:t>hội</w:t>
            </w:r>
            <w:proofErr w:type="spellEnd"/>
            <w:r w:rsidR="00D92B64">
              <w:t xml:space="preserve"> </w:t>
            </w:r>
            <w:proofErr w:type="spellStart"/>
            <w:r w:rsidR="00D92B64">
              <w:t>đồng</w:t>
            </w:r>
            <w:proofErr w:type="spellEnd"/>
            <w:r w:rsidR="00D92B64">
              <w:t xml:space="preserve"> </w:t>
            </w:r>
            <w:proofErr w:type="spellStart"/>
            <w:r w:rsidR="00D92B64">
              <w:t>cổ</w:t>
            </w:r>
            <w:proofErr w:type="spellEnd"/>
            <w:r w:rsidR="00D92B64">
              <w:t xml:space="preserve"> </w:t>
            </w:r>
            <w:proofErr w:type="spellStart"/>
            <w:r w:rsidR="00D92B64">
              <w:t>đông</w:t>
            </w:r>
            <w:proofErr w:type="spellEnd"/>
            <w:r w:rsidR="00D92B64">
              <w:t xml:space="preserve"> </w:t>
            </w:r>
            <w:proofErr w:type="spellStart"/>
            <w:r w:rsidR="00D92B64">
              <w:t>mà</w:t>
            </w:r>
            <w:proofErr w:type="spellEnd"/>
            <w:r w:rsidR="00D92B64">
              <w:t xml:space="preserve"> </w:t>
            </w:r>
            <w:proofErr w:type="spellStart"/>
            <w:r w:rsidR="00D92B64">
              <w:t>chỉ</w:t>
            </w:r>
            <w:proofErr w:type="spellEnd"/>
            <w:r w:rsidR="00D92B64">
              <w:t xml:space="preserve"> </w:t>
            </w:r>
            <w:proofErr w:type="spellStart"/>
            <w:r w:rsidR="00071400">
              <w:t>khắc</w:t>
            </w:r>
            <w:proofErr w:type="spellEnd"/>
            <w:r w:rsidR="00071400">
              <w:t xml:space="preserve"> </w:t>
            </w:r>
            <w:proofErr w:type="spellStart"/>
            <w:r w:rsidR="00071400">
              <w:t>phục</w:t>
            </w:r>
            <w:proofErr w:type="spellEnd"/>
            <w:r w:rsidR="00071400">
              <w:t xml:space="preserve"> </w:t>
            </w:r>
            <w:proofErr w:type="spellStart"/>
            <w:r w:rsidR="00071400">
              <w:t>lỗ</w:t>
            </w:r>
            <w:proofErr w:type="spellEnd"/>
            <w:r w:rsidR="00071400">
              <w:t xml:space="preserve"> </w:t>
            </w:r>
            <w:proofErr w:type="spellStart"/>
            <w:r w:rsidR="00071400">
              <w:t>hổng</w:t>
            </w:r>
            <w:proofErr w:type="spellEnd"/>
            <w:r w:rsidR="00071400">
              <w:t xml:space="preserve"> </w:t>
            </w:r>
            <w:proofErr w:type="spellStart"/>
            <w:r w:rsidR="00071400">
              <w:t>về</w:t>
            </w:r>
            <w:proofErr w:type="spellEnd"/>
            <w:r w:rsidR="00071400">
              <w:t xml:space="preserve"> </w:t>
            </w:r>
            <w:proofErr w:type="spellStart"/>
            <w:r w:rsidR="00071400">
              <w:t>câu</w:t>
            </w:r>
            <w:proofErr w:type="spellEnd"/>
            <w:r w:rsidR="00071400">
              <w:t xml:space="preserve"> </w:t>
            </w:r>
            <w:proofErr w:type="spellStart"/>
            <w:r w:rsidR="00071400">
              <w:t>chữ</w:t>
            </w:r>
            <w:proofErr w:type="spellEnd"/>
            <w:r w:rsidR="00D92B64">
              <w:t>,</w:t>
            </w:r>
            <w:r w:rsidR="00071400">
              <w:t xml:space="preserve"> </w:t>
            </w:r>
            <w:proofErr w:type="spellStart"/>
            <w:r w:rsidR="00071400">
              <w:t>phù</w:t>
            </w:r>
            <w:proofErr w:type="spellEnd"/>
            <w:r w:rsidR="00071400">
              <w:t xml:space="preserve"> </w:t>
            </w:r>
            <w:proofErr w:type="spellStart"/>
            <w:r w:rsidR="00071400">
              <w:t>hợp</w:t>
            </w:r>
            <w:proofErr w:type="spellEnd"/>
            <w:r w:rsidR="00071400">
              <w:t xml:space="preserve"> </w:t>
            </w:r>
            <w:proofErr w:type="spellStart"/>
            <w:r w:rsidR="00071400">
              <w:t>với</w:t>
            </w:r>
            <w:proofErr w:type="spellEnd"/>
            <w:r w:rsidR="00071400">
              <w:t xml:space="preserve"> </w:t>
            </w:r>
            <w:proofErr w:type="spellStart"/>
            <w:r w:rsidR="00071400">
              <w:t>quy</w:t>
            </w:r>
            <w:proofErr w:type="spellEnd"/>
            <w:r w:rsidR="00071400">
              <w:t xml:space="preserve"> </w:t>
            </w:r>
            <w:proofErr w:type="spellStart"/>
            <w:r w:rsidR="00071400">
              <w:t>định</w:t>
            </w:r>
            <w:proofErr w:type="spellEnd"/>
            <w:r w:rsidR="00071400">
              <w:t xml:space="preserve"> </w:t>
            </w:r>
            <w:proofErr w:type="spellStart"/>
            <w:r w:rsidR="00071400">
              <w:t>tại</w:t>
            </w:r>
            <w:proofErr w:type="spellEnd"/>
            <w:r w:rsidR="00071400">
              <w:t xml:space="preserve"> </w:t>
            </w:r>
            <w:proofErr w:type="spellStart"/>
            <w:r w:rsidR="00071400">
              <w:t>Điều</w:t>
            </w:r>
            <w:proofErr w:type="spellEnd"/>
            <w:r w:rsidR="00071400">
              <w:t xml:space="preserve"> 144, </w:t>
            </w:r>
            <w:proofErr w:type="spellStart"/>
            <w:r w:rsidR="00071400">
              <w:t>khoản</w:t>
            </w:r>
            <w:proofErr w:type="spellEnd"/>
            <w:r w:rsidR="00071400">
              <w:t xml:space="preserve"> 1 </w:t>
            </w:r>
            <w:proofErr w:type="spellStart"/>
            <w:r w:rsidR="00071400">
              <w:t>và</w:t>
            </w:r>
            <w:proofErr w:type="spellEnd"/>
            <w:r w:rsidR="00071400">
              <w:t xml:space="preserve"> </w:t>
            </w:r>
            <w:proofErr w:type="spellStart"/>
            <w:r w:rsidR="00071400">
              <w:t>khoản</w:t>
            </w:r>
            <w:proofErr w:type="spellEnd"/>
            <w:r w:rsidR="00071400">
              <w:t xml:space="preserve"> 2 </w:t>
            </w:r>
            <w:proofErr w:type="spellStart"/>
            <w:r w:rsidR="00071400">
              <w:t>Luật</w:t>
            </w:r>
            <w:proofErr w:type="spellEnd"/>
            <w:r w:rsidR="00071400">
              <w:t xml:space="preserve"> </w:t>
            </w:r>
            <w:proofErr w:type="spellStart"/>
            <w:r w:rsidR="00071400">
              <w:t>doanh</w:t>
            </w:r>
            <w:proofErr w:type="spellEnd"/>
            <w:r w:rsidR="00071400">
              <w:t xml:space="preserve"> </w:t>
            </w:r>
            <w:proofErr w:type="spellStart"/>
            <w:r w:rsidR="00071400">
              <w:t>nghiệp</w:t>
            </w:r>
            <w:proofErr w:type="spellEnd"/>
            <w:r w:rsidR="00071400">
              <w:t xml:space="preserve"> 2014.</w:t>
            </w:r>
          </w:p>
        </w:tc>
      </w:tr>
      <w:tr w:rsidR="00495DF4" w:rsidTr="00E40A67">
        <w:trPr>
          <w:gridAfter w:val="1"/>
          <w:wAfter w:w="12" w:type="dxa"/>
        </w:trPr>
        <w:tc>
          <w:tcPr>
            <w:tcW w:w="1435" w:type="dxa"/>
          </w:tcPr>
          <w:p w:rsidR="00495DF4" w:rsidRDefault="00495DF4" w:rsidP="00D92B64">
            <w:pPr>
              <w:spacing w:before="60" w:after="60" w:line="300" w:lineRule="auto"/>
            </w:pPr>
            <w:proofErr w:type="spellStart"/>
            <w:r w:rsidRPr="00581530">
              <w:rPr>
                <w:b/>
              </w:rPr>
              <w:lastRenderedPageBreak/>
              <w:t>Điều</w:t>
            </w:r>
            <w:proofErr w:type="spellEnd"/>
            <w:r w:rsidRPr="00581530">
              <w:rPr>
                <w:b/>
              </w:rPr>
              <w:t xml:space="preserve"> </w:t>
            </w:r>
            <w:r>
              <w:rPr>
                <w:b/>
              </w:rPr>
              <w:t>27</w:t>
            </w:r>
            <w:r w:rsidRPr="00581530">
              <w:rPr>
                <w:b/>
              </w:rPr>
              <w:t xml:space="preserve">, </w:t>
            </w:r>
            <w:proofErr w:type="spellStart"/>
            <w:r w:rsidRPr="00581530">
              <w:rPr>
                <w:b/>
              </w:rPr>
              <w:t>khoản</w:t>
            </w:r>
            <w:proofErr w:type="spellEnd"/>
            <w:r w:rsidRPr="00581530">
              <w:rPr>
                <w:b/>
              </w:rPr>
              <w:t xml:space="preserve"> </w:t>
            </w:r>
            <w:r>
              <w:rPr>
                <w:b/>
              </w:rPr>
              <w:t xml:space="preserve">2, </w:t>
            </w:r>
            <w:proofErr w:type="spellStart"/>
            <w:r>
              <w:rPr>
                <w:b/>
              </w:rPr>
              <w:t>điểm</w:t>
            </w:r>
            <w:proofErr w:type="spellEnd"/>
            <w:r>
              <w:rPr>
                <w:b/>
              </w:rPr>
              <w:t xml:space="preserve"> </w:t>
            </w:r>
            <w:proofErr w:type="spellStart"/>
            <w:r>
              <w:rPr>
                <w:b/>
              </w:rPr>
              <w:t>i</w:t>
            </w:r>
            <w:proofErr w:type="spellEnd"/>
            <w:r>
              <w:rPr>
                <w:b/>
              </w:rPr>
              <w:t xml:space="preserve"> </w:t>
            </w:r>
          </w:p>
        </w:tc>
        <w:tc>
          <w:tcPr>
            <w:tcW w:w="3150" w:type="dxa"/>
          </w:tcPr>
          <w:p w:rsidR="00495DF4" w:rsidRPr="00567EA0" w:rsidRDefault="00495DF4" w:rsidP="00E40A67">
            <w:pPr>
              <w:spacing w:before="60" w:after="60" w:line="300" w:lineRule="auto"/>
              <w:jc w:val="both"/>
              <w:rPr>
                <w:b/>
                <w:w w:val="102"/>
                <w:lang w:val="de-DE"/>
              </w:rPr>
            </w:pPr>
            <w:bookmarkStart w:id="14" w:name="_Toc41300702"/>
            <w:r w:rsidRPr="00567EA0">
              <w:rPr>
                <w:b/>
                <w:w w:val="102"/>
                <w:lang w:val="de-DE"/>
              </w:rPr>
              <w:t>Điều 27. Quyền hạn và nghĩa vụ của Hội đồng quản trị</w:t>
            </w:r>
            <w:bookmarkEnd w:id="14"/>
          </w:p>
          <w:p w:rsidR="00495DF4" w:rsidRDefault="00495DF4" w:rsidP="009B4A50">
            <w:pPr>
              <w:spacing w:before="60" w:after="60" w:line="300" w:lineRule="auto"/>
              <w:jc w:val="both"/>
              <w:rPr>
                <w:w w:val="102"/>
                <w:lang w:val="de-DE"/>
              </w:rPr>
            </w:pPr>
            <w:r>
              <w:rPr>
                <w:w w:val="102"/>
                <w:lang w:val="de-DE"/>
              </w:rPr>
              <w:t xml:space="preserve">2. </w:t>
            </w:r>
            <w:r w:rsidRPr="00744A3F">
              <w:rPr>
                <w:w w:val="102"/>
                <w:lang w:val="de-DE"/>
              </w:rPr>
              <w:t xml:space="preserve">Quyền và nghĩa vụ của Hội đồng quản trị do luật pháp, </w:t>
            </w:r>
            <w:r w:rsidRPr="00744A3F">
              <w:rPr>
                <w:w w:val="102"/>
                <w:lang w:val="de-DE"/>
              </w:rPr>
              <w:lastRenderedPageBreak/>
              <w:t>Điều lệ công ty và Đại hội đồng cổ đông quy định. Cụ thể, Hội đồng quản trị có những quyền hạn và nghĩa vụ sau:</w:t>
            </w:r>
          </w:p>
          <w:p w:rsidR="00495DF4" w:rsidRPr="00744A3F" w:rsidRDefault="00495DF4">
            <w:pPr>
              <w:spacing w:before="60" w:after="60" w:line="300" w:lineRule="auto"/>
              <w:jc w:val="both"/>
              <w:rPr>
                <w:b/>
                <w:w w:val="102"/>
                <w:lang w:val="de-DE"/>
              </w:rPr>
            </w:pPr>
            <w:r>
              <w:rPr>
                <w:w w:val="102"/>
                <w:lang w:val="de-DE"/>
              </w:rPr>
              <w:t xml:space="preserve">(i) </w:t>
            </w:r>
            <w:r w:rsidRPr="00744A3F">
              <w:rPr>
                <w:w w:val="102"/>
                <w:lang w:val="de-DE"/>
              </w:rPr>
              <w:t>Duyệt chương trình, nội dung tài liệu phục vụ họp Đại hội đồng cổ đông, triệu tập họp Đại hội đồng cổ đông hoặc lấy ý kiến để Đại hội đồng cổ đông thông qua quyết định;</w:t>
            </w:r>
          </w:p>
        </w:tc>
        <w:tc>
          <w:tcPr>
            <w:tcW w:w="3600" w:type="dxa"/>
          </w:tcPr>
          <w:p w:rsidR="00495DF4" w:rsidRPr="00567EA0" w:rsidRDefault="00495DF4">
            <w:pPr>
              <w:spacing w:before="60" w:after="60" w:line="300" w:lineRule="auto"/>
              <w:jc w:val="both"/>
              <w:rPr>
                <w:b/>
                <w:w w:val="102"/>
                <w:lang w:val="de-DE"/>
              </w:rPr>
            </w:pPr>
            <w:r w:rsidRPr="00567EA0">
              <w:rPr>
                <w:b/>
                <w:w w:val="102"/>
                <w:lang w:val="de-DE"/>
              </w:rPr>
              <w:lastRenderedPageBreak/>
              <w:t>Điều 28. Quyền hạn và nghĩa vụ của Hội đồng quản trị</w:t>
            </w:r>
          </w:p>
          <w:p w:rsidR="00495DF4" w:rsidRDefault="00495DF4">
            <w:pPr>
              <w:spacing w:before="60" w:after="60" w:line="300" w:lineRule="auto"/>
              <w:jc w:val="both"/>
              <w:rPr>
                <w:w w:val="102"/>
                <w:lang w:val="de-DE"/>
              </w:rPr>
            </w:pPr>
            <w:r>
              <w:rPr>
                <w:w w:val="102"/>
                <w:lang w:val="de-DE"/>
              </w:rPr>
              <w:t xml:space="preserve">2. </w:t>
            </w:r>
            <w:r w:rsidRPr="00744A3F">
              <w:rPr>
                <w:w w:val="102"/>
                <w:lang w:val="de-DE"/>
              </w:rPr>
              <w:t xml:space="preserve">Quyền và nghĩa vụ của Hội đồng quản trị do luật pháp, Điều lệ công ty và Đại hội đồng cổ đông quy </w:t>
            </w:r>
            <w:r w:rsidRPr="00744A3F">
              <w:rPr>
                <w:w w:val="102"/>
                <w:lang w:val="de-DE"/>
              </w:rPr>
              <w:lastRenderedPageBreak/>
              <w:t>định. Cụ thể, Hội đồng quản trị có những quyền hạn và nghĩa vụ sau:</w:t>
            </w:r>
          </w:p>
          <w:p w:rsidR="00495DF4" w:rsidRPr="00744A3F" w:rsidRDefault="00495DF4">
            <w:pPr>
              <w:spacing w:before="60" w:after="60" w:line="300" w:lineRule="auto"/>
              <w:jc w:val="both"/>
              <w:rPr>
                <w:b/>
                <w:w w:val="102"/>
                <w:lang w:val="de-DE"/>
              </w:rPr>
            </w:pPr>
            <w:r>
              <w:rPr>
                <w:w w:val="102"/>
                <w:lang w:val="de-DE"/>
              </w:rPr>
              <w:t xml:space="preserve">(i) </w:t>
            </w:r>
            <w:r w:rsidRPr="00744A3F">
              <w:rPr>
                <w:i/>
                <w:w w:val="102"/>
                <w:u w:val="single"/>
                <w:lang w:val="de-DE"/>
              </w:rPr>
              <w:t>Quyết định hình thức tổ chức cuộc họp Đại hội đồng cổ đông</w:t>
            </w:r>
            <w:r w:rsidRPr="00744A3F">
              <w:rPr>
                <w:w w:val="102"/>
                <w:lang w:val="de-DE"/>
              </w:rPr>
              <w:t xml:space="preserve">, duyệt chương trình, nội dung tài liệu phục vụ họp Đại hội đồng cổ đông, </w:t>
            </w:r>
            <w:r w:rsidRPr="00744A3F">
              <w:rPr>
                <w:i/>
                <w:w w:val="102"/>
                <w:u w:val="single"/>
                <w:lang w:val="de-DE"/>
              </w:rPr>
              <w:t>hệ thống phần mềm trong trường hợp họp Đại hội đồng cổ đông trực tuyến</w:t>
            </w:r>
            <w:r w:rsidRPr="00744A3F">
              <w:rPr>
                <w:w w:val="102"/>
                <w:lang w:val="de-DE"/>
              </w:rPr>
              <w:t>, triệu tập họp Đại hội đồng cổ đông hoặc lấy ý kiến để Đại hội đồng cổ đông thông qua quyết định;</w:t>
            </w:r>
          </w:p>
        </w:tc>
        <w:tc>
          <w:tcPr>
            <w:tcW w:w="1980" w:type="dxa"/>
          </w:tcPr>
          <w:p w:rsidR="00495DF4" w:rsidRPr="004039F5" w:rsidRDefault="00071400">
            <w:pPr>
              <w:spacing w:before="60" w:after="60" w:line="300" w:lineRule="auto"/>
              <w:jc w:val="both"/>
              <w:rPr>
                <w:w w:val="102"/>
                <w:lang w:val="de-DE"/>
              </w:rPr>
            </w:pPr>
            <w:proofErr w:type="spellStart"/>
            <w:r>
              <w:lastRenderedPageBreak/>
              <w:t>Sửa</w:t>
            </w:r>
            <w:proofErr w:type="spellEnd"/>
            <w:r>
              <w:t xml:space="preserve"> </w:t>
            </w:r>
            <w:proofErr w:type="spellStart"/>
            <w:r>
              <w:t>đổi</w:t>
            </w:r>
            <w:proofErr w:type="spellEnd"/>
            <w:r>
              <w:t xml:space="preserve"> </w:t>
            </w:r>
            <w:proofErr w:type="spellStart"/>
            <w:r w:rsidR="00495DF4">
              <w:t>để</w:t>
            </w:r>
            <w:proofErr w:type="spellEnd"/>
            <w:r w:rsidR="00495DF4">
              <w:t xml:space="preserve"> </w:t>
            </w:r>
            <w:proofErr w:type="spellStart"/>
            <w:r w:rsidR="00495DF4">
              <w:t>bổ</w:t>
            </w:r>
            <w:proofErr w:type="spellEnd"/>
            <w:r w:rsidR="00495DF4">
              <w:t xml:space="preserve"> sung </w:t>
            </w:r>
            <w:proofErr w:type="spellStart"/>
            <w:r w:rsidR="00495DF4">
              <w:t>quy</w:t>
            </w:r>
            <w:proofErr w:type="spellEnd"/>
            <w:r w:rsidR="00495DF4">
              <w:t xml:space="preserve"> </w:t>
            </w:r>
            <w:proofErr w:type="spellStart"/>
            <w:r w:rsidR="00495DF4">
              <w:t>định</w:t>
            </w:r>
            <w:proofErr w:type="spellEnd"/>
            <w:r w:rsidR="00495DF4">
              <w:t xml:space="preserve"> </w:t>
            </w:r>
            <w:proofErr w:type="spellStart"/>
            <w:r>
              <w:t>phù</w:t>
            </w:r>
            <w:proofErr w:type="spellEnd"/>
            <w:r>
              <w:t xml:space="preserve"> </w:t>
            </w:r>
            <w:proofErr w:type="spellStart"/>
            <w:r>
              <w:t>hợp</w:t>
            </w:r>
            <w:proofErr w:type="spellEnd"/>
            <w:r>
              <w:t xml:space="preserve"> </w:t>
            </w:r>
            <w:proofErr w:type="spellStart"/>
            <w:r>
              <w:t>với</w:t>
            </w:r>
            <w:proofErr w:type="spellEnd"/>
            <w:r w:rsidR="00495DF4">
              <w:t xml:space="preserve"> </w:t>
            </w:r>
            <w:proofErr w:type="spellStart"/>
            <w:r w:rsidR="00495DF4">
              <w:t>họp</w:t>
            </w:r>
            <w:proofErr w:type="spellEnd"/>
            <w:r w:rsidR="00495DF4">
              <w:t xml:space="preserve"> </w:t>
            </w:r>
            <w:proofErr w:type="spellStart"/>
            <w:r w:rsidR="00495DF4">
              <w:t>Đại</w:t>
            </w:r>
            <w:proofErr w:type="spellEnd"/>
            <w:r w:rsidR="00495DF4">
              <w:t xml:space="preserve"> </w:t>
            </w:r>
            <w:proofErr w:type="spellStart"/>
            <w:r w:rsidR="00495DF4">
              <w:t>hội</w:t>
            </w:r>
            <w:proofErr w:type="spellEnd"/>
            <w:r w:rsidR="00495DF4">
              <w:t xml:space="preserve"> </w:t>
            </w:r>
            <w:proofErr w:type="spellStart"/>
            <w:r w:rsidR="00495DF4">
              <w:t>đồng</w:t>
            </w:r>
            <w:proofErr w:type="spellEnd"/>
            <w:r w:rsidR="00495DF4">
              <w:t xml:space="preserve"> </w:t>
            </w:r>
            <w:proofErr w:type="spellStart"/>
            <w:r w:rsidR="00495DF4">
              <w:t>cổ</w:t>
            </w:r>
            <w:proofErr w:type="spellEnd"/>
            <w:r w:rsidR="00495DF4">
              <w:t xml:space="preserve"> </w:t>
            </w:r>
            <w:proofErr w:type="spellStart"/>
            <w:r w:rsidR="00495DF4">
              <w:t>đông</w:t>
            </w:r>
            <w:proofErr w:type="spellEnd"/>
            <w:r w:rsidR="00495DF4">
              <w:t xml:space="preserve"> </w:t>
            </w:r>
            <w:proofErr w:type="spellStart"/>
            <w:r w:rsidR="00495DF4">
              <w:t>trực</w:t>
            </w:r>
            <w:proofErr w:type="spellEnd"/>
            <w:r w:rsidR="00495DF4">
              <w:t xml:space="preserve"> </w:t>
            </w:r>
            <w:proofErr w:type="spellStart"/>
            <w:r w:rsidR="00495DF4">
              <w:t>tuyến</w:t>
            </w:r>
            <w:proofErr w:type="spellEnd"/>
            <w:r>
              <w:t>.</w:t>
            </w:r>
          </w:p>
        </w:tc>
      </w:tr>
      <w:tr w:rsidR="00495DF4" w:rsidTr="00E40A67">
        <w:trPr>
          <w:gridAfter w:val="1"/>
          <w:wAfter w:w="12" w:type="dxa"/>
        </w:trPr>
        <w:tc>
          <w:tcPr>
            <w:tcW w:w="1435" w:type="dxa"/>
          </w:tcPr>
          <w:p w:rsidR="00495DF4" w:rsidRDefault="00495DF4" w:rsidP="00D92B64">
            <w:pPr>
              <w:spacing w:before="60" w:after="60" w:line="300" w:lineRule="auto"/>
            </w:pPr>
            <w:proofErr w:type="spellStart"/>
            <w:r w:rsidRPr="00744A3F">
              <w:rPr>
                <w:b/>
              </w:rPr>
              <w:lastRenderedPageBreak/>
              <w:t>Điều</w:t>
            </w:r>
            <w:proofErr w:type="spellEnd"/>
            <w:r w:rsidRPr="00744A3F">
              <w:rPr>
                <w:b/>
              </w:rPr>
              <w:t xml:space="preserve"> 57, </w:t>
            </w:r>
            <w:proofErr w:type="spellStart"/>
            <w:r w:rsidRPr="00744A3F">
              <w:rPr>
                <w:b/>
              </w:rPr>
              <w:t>khoản</w:t>
            </w:r>
            <w:proofErr w:type="spellEnd"/>
            <w:r w:rsidRPr="00744A3F">
              <w:rPr>
                <w:b/>
              </w:rPr>
              <w:t xml:space="preserve"> 1 </w:t>
            </w:r>
            <w:proofErr w:type="spellStart"/>
            <w:r w:rsidRPr="00744A3F">
              <w:rPr>
                <w:b/>
              </w:rPr>
              <w:t>và</w:t>
            </w:r>
            <w:proofErr w:type="spellEnd"/>
            <w:r w:rsidRPr="00744A3F">
              <w:rPr>
                <w:b/>
              </w:rPr>
              <w:t xml:space="preserve"> </w:t>
            </w:r>
            <w:proofErr w:type="spellStart"/>
            <w:r w:rsidRPr="00744A3F">
              <w:rPr>
                <w:b/>
              </w:rPr>
              <w:t>khoản</w:t>
            </w:r>
            <w:proofErr w:type="spellEnd"/>
            <w:r w:rsidRPr="00744A3F">
              <w:rPr>
                <w:b/>
              </w:rPr>
              <w:t xml:space="preserve"> 2</w:t>
            </w:r>
            <w:r>
              <w:t xml:space="preserve"> </w:t>
            </w:r>
          </w:p>
        </w:tc>
        <w:tc>
          <w:tcPr>
            <w:tcW w:w="3150" w:type="dxa"/>
          </w:tcPr>
          <w:p w:rsidR="00495DF4" w:rsidRPr="00744A3F" w:rsidRDefault="00495DF4" w:rsidP="00E40A67">
            <w:pPr>
              <w:spacing w:before="60" w:after="60" w:line="300" w:lineRule="auto"/>
              <w:jc w:val="both"/>
              <w:rPr>
                <w:b/>
                <w:bCs/>
                <w:w w:val="102"/>
                <w:lang w:val="de-DE"/>
              </w:rPr>
            </w:pPr>
            <w:bookmarkStart w:id="15" w:name="_Toc349826325"/>
            <w:bookmarkStart w:id="16" w:name="_Toc509419668"/>
            <w:r w:rsidRPr="00744A3F">
              <w:rPr>
                <w:b/>
                <w:bCs/>
                <w:w w:val="102"/>
                <w:lang w:val="de-DE"/>
              </w:rPr>
              <w:t>Điều 57. Ngày hiệu lực</w:t>
            </w:r>
            <w:bookmarkEnd w:id="15"/>
            <w:bookmarkEnd w:id="16"/>
            <w:r w:rsidRPr="00744A3F">
              <w:rPr>
                <w:b/>
                <w:bCs/>
                <w:w w:val="102"/>
                <w:lang w:val="de-DE"/>
              </w:rPr>
              <w:t xml:space="preserve"> </w:t>
            </w:r>
          </w:p>
          <w:p w:rsidR="00495DF4" w:rsidRDefault="00495DF4" w:rsidP="009B4A50">
            <w:pPr>
              <w:spacing w:before="60" w:after="60" w:line="300" w:lineRule="auto"/>
              <w:jc w:val="both"/>
              <w:rPr>
                <w:w w:val="102"/>
              </w:rPr>
            </w:pPr>
            <w:r>
              <w:rPr>
                <w:w w:val="102"/>
              </w:rPr>
              <w:t xml:space="preserve">1. </w:t>
            </w:r>
            <w:proofErr w:type="spellStart"/>
            <w:r w:rsidRPr="00744A3F">
              <w:rPr>
                <w:w w:val="102"/>
              </w:rPr>
              <w:t>Bản</w:t>
            </w:r>
            <w:proofErr w:type="spellEnd"/>
            <w:r w:rsidRPr="00744A3F">
              <w:rPr>
                <w:w w:val="102"/>
              </w:rPr>
              <w:t xml:space="preserve"> </w:t>
            </w:r>
            <w:proofErr w:type="spellStart"/>
            <w:r w:rsidRPr="00744A3F">
              <w:rPr>
                <w:w w:val="102"/>
              </w:rPr>
              <w:t>điều</w:t>
            </w:r>
            <w:proofErr w:type="spellEnd"/>
            <w:r w:rsidRPr="00744A3F">
              <w:rPr>
                <w:w w:val="102"/>
              </w:rPr>
              <w:t xml:space="preserve"> </w:t>
            </w:r>
            <w:proofErr w:type="spellStart"/>
            <w:r w:rsidRPr="00744A3F">
              <w:rPr>
                <w:w w:val="102"/>
              </w:rPr>
              <w:t>lệ</w:t>
            </w:r>
            <w:proofErr w:type="spellEnd"/>
            <w:r w:rsidRPr="00744A3F">
              <w:rPr>
                <w:w w:val="102"/>
              </w:rPr>
              <w:t xml:space="preserve"> </w:t>
            </w:r>
            <w:proofErr w:type="spellStart"/>
            <w:r w:rsidRPr="00744A3F">
              <w:rPr>
                <w:w w:val="102"/>
              </w:rPr>
              <w:t>này</w:t>
            </w:r>
            <w:proofErr w:type="spellEnd"/>
            <w:r w:rsidRPr="00744A3F">
              <w:rPr>
                <w:w w:val="102"/>
              </w:rPr>
              <w:t xml:space="preserve"> </w:t>
            </w:r>
            <w:proofErr w:type="spellStart"/>
            <w:r w:rsidRPr="00744A3F">
              <w:rPr>
                <w:w w:val="102"/>
              </w:rPr>
              <w:t>gồm</w:t>
            </w:r>
            <w:proofErr w:type="spellEnd"/>
            <w:r w:rsidRPr="00744A3F">
              <w:rPr>
                <w:w w:val="102"/>
              </w:rPr>
              <w:t xml:space="preserve"> 21 </w:t>
            </w:r>
            <w:proofErr w:type="spellStart"/>
            <w:r w:rsidRPr="00744A3F">
              <w:rPr>
                <w:w w:val="102"/>
              </w:rPr>
              <w:t>chương</w:t>
            </w:r>
            <w:proofErr w:type="spellEnd"/>
            <w:r w:rsidRPr="00744A3F">
              <w:rPr>
                <w:w w:val="102"/>
              </w:rPr>
              <w:t xml:space="preserve"> 57 </w:t>
            </w:r>
            <w:proofErr w:type="spellStart"/>
            <w:r w:rsidRPr="00744A3F">
              <w:rPr>
                <w:w w:val="102"/>
              </w:rPr>
              <w:t>điều</w:t>
            </w:r>
            <w:proofErr w:type="spellEnd"/>
            <w:r w:rsidRPr="00744A3F">
              <w:rPr>
                <w:w w:val="102"/>
              </w:rPr>
              <w:t xml:space="preserve"> </w:t>
            </w:r>
            <w:proofErr w:type="spellStart"/>
            <w:r w:rsidRPr="00744A3F">
              <w:rPr>
                <w:w w:val="102"/>
              </w:rPr>
              <w:t>được</w:t>
            </w:r>
            <w:proofErr w:type="spellEnd"/>
            <w:r w:rsidRPr="00744A3F">
              <w:rPr>
                <w:w w:val="102"/>
              </w:rPr>
              <w:t xml:space="preserve"> </w:t>
            </w:r>
            <w:proofErr w:type="spellStart"/>
            <w:r w:rsidRPr="00744A3F">
              <w:rPr>
                <w:w w:val="102"/>
              </w:rPr>
              <w:t>Đại</w:t>
            </w:r>
            <w:proofErr w:type="spellEnd"/>
            <w:r w:rsidRPr="00744A3F">
              <w:rPr>
                <w:w w:val="102"/>
              </w:rPr>
              <w:t xml:space="preserve"> </w:t>
            </w:r>
            <w:proofErr w:type="spellStart"/>
            <w:r w:rsidRPr="00744A3F">
              <w:rPr>
                <w:w w:val="102"/>
              </w:rPr>
              <w:t>hội</w:t>
            </w:r>
            <w:proofErr w:type="spellEnd"/>
            <w:r w:rsidRPr="00744A3F">
              <w:rPr>
                <w:w w:val="102"/>
              </w:rPr>
              <w:t xml:space="preserve"> </w:t>
            </w:r>
            <w:proofErr w:type="spellStart"/>
            <w:r w:rsidRPr="00744A3F">
              <w:rPr>
                <w:w w:val="102"/>
              </w:rPr>
              <w:t>đồng</w:t>
            </w:r>
            <w:proofErr w:type="spellEnd"/>
            <w:r w:rsidRPr="00744A3F">
              <w:rPr>
                <w:w w:val="102"/>
              </w:rPr>
              <w:t xml:space="preserve"> </w:t>
            </w:r>
            <w:proofErr w:type="spellStart"/>
            <w:r w:rsidRPr="00744A3F">
              <w:rPr>
                <w:w w:val="102"/>
              </w:rPr>
              <w:t>cổ</w:t>
            </w:r>
            <w:proofErr w:type="spellEnd"/>
            <w:r w:rsidRPr="00744A3F">
              <w:rPr>
                <w:w w:val="102"/>
              </w:rPr>
              <w:t xml:space="preserve"> </w:t>
            </w:r>
            <w:proofErr w:type="spellStart"/>
            <w:r w:rsidRPr="00744A3F">
              <w:rPr>
                <w:w w:val="102"/>
              </w:rPr>
              <w:t>đông</w:t>
            </w:r>
            <w:proofErr w:type="spellEnd"/>
            <w:r w:rsidRPr="00744A3F">
              <w:rPr>
                <w:w w:val="102"/>
              </w:rPr>
              <w:t xml:space="preserve"> Công ty </w:t>
            </w:r>
            <w:proofErr w:type="spellStart"/>
            <w:r w:rsidRPr="00744A3F">
              <w:rPr>
                <w:w w:val="102"/>
              </w:rPr>
              <w:t>cổ</w:t>
            </w:r>
            <w:proofErr w:type="spellEnd"/>
            <w:r w:rsidRPr="00744A3F">
              <w:rPr>
                <w:w w:val="102"/>
              </w:rPr>
              <w:t xml:space="preserve"> </w:t>
            </w:r>
            <w:proofErr w:type="spellStart"/>
            <w:r w:rsidRPr="00744A3F">
              <w:rPr>
                <w:w w:val="102"/>
              </w:rPr>
              <w:t>phần</w:t>
            </w:r>
            <w:proofErr w:type="spellEnd"/>
            <w:r w:rsidRPr="00744A3F">
              <w:rPr>
                <w:w w:val="102"/>
              </w:rPr>
              <w:t xml:space="preserve"> Gemadept </w:t>
            </w:r>
            <w:proofErr w:type="spellStart"/>
            <w:r w:rsidRPr="00744A3F">
              <w:rPr>
                <w:w w:val="102"/>
              </w:rPr>
              <w:t>nhất</w:t>
            </w:r>
            <w:proofErr w:type="spellEnd"/>
            <w:r w:rsidRPr="00744A3F">
              <w:rPr>
                <w:w w:val="102"/>
              </w:rPr>
              <w:t xml:space="preserve"> </w:t>
            </w:r>
            <w:proofErr w:type="spellStart"/>
            <w:r w:rsidRPr="00744A3F">
              <w:rPr>
                <w:w w:val="102"/>
              </w:rPr>
              <w:t>trí</w:t>
            </w:r>
            <w:proofErr w:type="spellEnd"/>
            <w:r w:rsidRPr="00744A3F">
              <w:rPr>
                <w:w w:val="102"/>
              </w:rPr>
              <w:t xml:space="preserve"> </w:t>
            </w:r>
            <w:proofErr w:type="spellStart"/>
            <w:r w:rsidRPr="00744A3F">
              <w:rPr>
                <w:w w:val="102"/>
              </w:rPr>
              <w:t>thông</w:t>
            </w:r>
            <w:proofErr w:type="spellEnd"/>
            <w:r w:rsidRPr="00744A3F">
              <w:rPr>
                <w:w w:val="102"/>
              </w:rPr>
              <w:t xml:space="preserve"> qua </w:t>
            </w:r>
            <w:proofErr w:type="spellStart"/>
            <w:r w:rsidRPr="00744A3F">
              <w:rPr>
                <w:w w:val="102"/>
              </w:rPr>
              <w:t>ngày</w:t>
            </w:r>
            <w:proofErr w:type="spellEnd"/>
            <w:r w:rsidRPr="00744A3F">
              <w:rPr>
                <w:w w:val="102"/>
              </w:rPr>
              <w:t xml:space="preserve"> 30 </w:t>
            </w:r>
            <w:proofErr w:type="spellStart"/>
            <w:r w:rsidRPr="00744A3F">
              <w:rPr>
                <w:w w:val="102"/>
              </w:rPr>
              <w:t>tháng</w:t>
            </w:r>
            <w:proofErr w:type="spellEnd"/>
            <w:r w:rsidRPr="00744A3F">
              <w:rPr>
                <w:w w:val="102"/>
              </w:rPr>
              <w:t xml:space="preserve"> 5 </w:t>
            </w:r>
            <w:proofErr w:type="spellStart"/>
            <w:r w:rsidRPr="00744A3F">
              <w:rPr>
                <w:w w:val="102"/>
              </w:rPr>
              <w:t>năm</w:t>
            </w:r>
            <w:proofErr w:type="spellEnd"/>
            <w:r w:rsidRPr="00744A3F">
              <w:rPr>
                <w:w w:val="102"/>
              </w:rPr>
              <w:t xml:space="preserve"> 2018. </w:t>
            </w:r>
          </w:p>
          <w:p w:rsidR="00495DF4" w:rsidRPr="00744A3F" w:rsidRDefault="00495DF4">
            <w:pPr>
              <w:spacing w:before="60" w:after="60" w:line="300" w:lineRule="auto"/>
              <w:jc w:val="both"/>
              <w:rPr>
                <w:w w:val="102"/>
              </w:rPr>
            </w:pPr>
            <w:r>
              <w:rPr>
                <w:w w:val="102"/>
              </w:rPr>
              <w:t xml:space="preserve">2. </w:t>
            </w:r>
            <w:proofErr w:type="spellStart"/>
            <w:r w:rsidRPr="00744A3F">
              <w:rPr>
                <w:w w:val="102"/>
              </w:rPr>
              <w:t>Điều</w:t>
            </w:r>
            <w:proofErr w:type="spellEnd"/>
            <w:r w:rsidRPr="00744A3F">
              <w:rPr>
                <w:w w:val="102"/>
              </w:rPr>
              <w:t xml:space="preserve"> </w:t>
            </w:r>
            <w:proofErr w:type="spellStart"/>
            <w:r w:rsidRPr="00744A3F">
              <w:rPr>
                <w:w w:val="102"/>
              </w:rPr>
              <w:t>lệ</w:t>
            </w:r>
            <w:proofErr w:type="spellEnd"/>
            <w:r w:rsidRPr="00744A3F">
              <w:rPr>
                <w:w w:val="102"/>
              </w:rPr>
              <w:t xml:space="preserve"> </w:t>
            </w:r>
            <w:proofErr w:type="spellStart"/>
            <w:r w:rsidRPr="00744A3F">
              <w:rPr>
                <w:w w:val="102"/>
              </w:rPr>
              <w:t>được</w:t>
            </w:r>
            <w:proofErr w:type="spellEnd"/>
            <w:r w:rsidRPr="00744A3F">
              <w:rPr>
                <w:w w:val="102"/>
              </w:rPr>
              <w:t xml:space="preserve"> </w:t>
            </w:r>
            <w:proofErr w:type="spellStart"/>
            <w:r w:rsidRPr="00744A3F">
              <w:rPr>
                <w:w w:val="102"/>
              </w:rPr>
              <w:t>lập</w:t>
            </w:r>
            <w:proofErr w:type="spellEnd"/>
            <w:r w:rsidRPr="00744A3F">
              <w:rPr>
                <w:w w:val="102"/>
              </w:rPr>
              <w:t xml:space="preserve"> </w:t>
            </w:r>
            <w:proofErr w:type="spellStart"/>
            <w:r w:rsidRPr="00744A3F">
              <w:rPr>
                <w:w w:val="102"/>
              </w:rPr>
              <w:t>thành</w:t>
            </w:r>
            <w:proofErr w:type="spellEnd"/>
            <w:r w:rsidRPr="00744A3F">
              <w:rPr>
                <w:w w:val="102"/>
              </w:rPr>
              <w:t xml:space="preserve"> </w:t>
            </w:r>
            <w:proofErr w:type="spellStart"/>
            <w:r w:rsidRPr="00744A3F">
              <w:rPr>
                <w:w w:val="102"/>
              </w:rPr>
              <w:t>mười</w:t>
            </w:r>
            <w:proofErr w:type="spellEnd"/>
            <w:r w:rsidRPr="00744A3F">
              <w:rPr>
                <w:w w:val="102"/>
              </w:rPr>
              <w:t xml:space="preserve"> (10) </w:t>
            </w:r>
            <w:proofErr w:type="spellStart"/>
            <w:r w:rsidRPr="00744A3F">
              <w:rPr>
                <w:w w:val="102"/>
              </w:rPr>
              <w:t>bản</w:t>
            </w:r>
            <w:proofErr w:type="spellEnd"/>
            <w:r w:rsidRPr="00744A3F">
              <w:rPr>
                <w:w w:val="102"/>
              </w:rPr>
              <w:t xml:space="preserve">, </w:t>
            </w:r>
            <w:proofErr w:type="spellStart"/>
            <w:r w:rsidRPr="00744A3F">
              <w:rPr>
                <w:w w:val="102"/>
              </w:rPr>
              <w:t>có</w:t>
            </w:r>
            <w:proofErr w:type="spellEnd"/>
            <w:r w:rsidRPr="00744A3F">
              <w:rPr>
                <w:w w:val="102"/>
              </w:rPr>
              <w:t xml:space="preserve"> </w:t>
            </w:r>
            <w:proofErr w:type="spellStart"/>
            <w:r w:rsidRPr="00744A3F">
              <w:rPr>
                <w:w w:val="102"/>
              </w:rPr>
              <w:t>giá</w:t>
            </w:r>
            <w:proofErr w:type="spellEnd"/>
            <w:r w:rsidRPr="00744A3F">
              <w:rPr>
                <w:w w:val="102"/>
              </w:rPr>
              <w:t xml:space="preserve"> </w:t>
            </w:r>
            <w:proofErr w:type="spellStart"/>
            <w:r w:rsidRPr="00744A3F">
              <w:rPr>
                <w:w w:val="102"/>
              </w:rPr>
              <w:t>trị</w:t>
            </w:r>
            <w:proofErr w:type="spellEnd"/>
            <w:r w:rsidRPr="00744A3F">
              <w:rPr>
                <w:w w:val="102"/>
              </w:rPr>
              <w:t xml:space="preserve"> </w:t>
            </w:r>
            <w:proofErr w:type="spellStart"/>
            <w:r w:rsidRPr="00744A3F">
              <w:rPr>
                <w:w w:val="102"/>
              </w:rPr>
              <w:t>như</w:t>
            </w:r>
            <w:proofErr w:type="spellEnd"/>
            <w:r w:rsidRPr="00744A3F">
              <w:rPr>
                <w:w w:val="102"/>
              </w:rPr>
              <w:t xml:space="preserve"> </w:t>
            </w:r>
            <w:proofErr w:type="spellStart"/>
            <w:r w:rsidRPr="00744A3F">
              <w:rPr>
                <w:w w:val="102"/>
              </w:rPr>
              <w:t>nhau</w:t>
            </w:r>
            <w:proofErr w:type="spellEnd"/>
            <w:r w:rsidRPr="00744A3F">
              <w:rPr>
                <w:w w:val="102"/>
              </w:rPr>
              <w:t xml:space="preserve">, </w:t>
            </w:r>
            <w:proofErr w:type="spellStart"/>
            <w:r w:rsidRPr="00744A3F">
              <w:rPr>
                <w:w w:val="102"/>
              </w:rPr>
              <w:t>trong</w:t>
            </w:r>
            <w:proofErr w:type="spellEnd"/>
            <w:r w:rsidRPr="00744A3F">
              <w:rPr>
                <w:w w:val="102"/>
              </w:rPr>
              <w:t xml:space="preserve"> </w:t>
            </w:r>
            <w:proofErr w:type="spellStart"/>
            <w:r w:rsidRPr="00744A3F">
              <w:rPr>
                <w:w w:val="102"/>
              </w:rPr>
              <w:t>đó</w:t>
            </w:r>
            <w:proofErr w:type="spellEnd"/>
            <w:r w:rsidRPr="00744A3F">
              <w:rPr>
                <w:w w:val="102"/>
              </w:rPr>
              <w:t xml:space="preserve">: </w:t>
            </w:r>
          </w:p>
          <w:p w:rsidR="00495DF4" w:rsidRPr="00744A3F" w:rsidRDefault="00495DF4">
            <w:pPr>
              <w:spacing w:before="60" w:after="60" w:line="300" w:lineRule="auto"/>
              <w:jc w:val="both"/>
              <w:rPr>
                <w:w w:val="102"/>
                <w:lang w:val="de-DE"/>
              </w:rPr>
            </w:pPr>
            <w:r>
              <w:rPr>
                <w:w w:val="102"/>
                <w:lang w:val="de-DE"/>
              </w:rPr>
              <w:t xml:space="preserve">(a)  </w:t>
            </w:r>
            <w:r w:rsidRPr="00744A3F">
              <w:rPr>
                <w:w w:val="102"/>
                <w:lang w:val="de-DE"/>
              </w:rPr>
              <w:t>Một (01) bản nộp tại Phòng công chứng Nhà nước của địa phương;</w:t>
            </w:r>
          </w:p>
          <w:p w:rsidR="00495DF4" w:rsidRPr="00744A3F" w:rsidRDefault="00495DF4">
            <w:pPr>
              <w:spacing w:before="60" w:after="60" w:line="300" w:lineRule="auto"/>
              <w:jc w:val="both"/>
              <w:rPr>
                <w:w w:val="102"/>
                <w:lang w:val="de-DE"/>
              </w:rPr>
            </w:pPr>
            <w:r>
              <w:rPr>
                <w:w w:val="102"/>
                <w:lang w:val="de-DE"/>
              </w:rPr>
              <w:t xml:space="preserve">(b) </w:t>
            </w:r>
            <w:r w:rsidRPr="00744A3F">
              <w:rPr>
                <w:w w:val="102"/>
                <w:lang w:val="de-DE"/>
              </w:rPr>
              <w:t xml:space="preserve">Năm (05) bản đăng ký tại cơ quan chính quyền theo quy định của Uỷ ban nhân dân Tỉnh, Thành phố; </w:t>
            </w:r>
          </w:p>
          <w:p w:rsidR="00495DF4" w:rsidRPr="004039F5" w:rsidRDefault="00495DF4">
            <w:pPr>
              <w:spacing w:before="60" w:after="60" w:line="300" w:lineRule="auto"/>
              <w:jc w:val="both"/>
              <w:rPr>
                <w:w w:val="102"/>
                <w:lang w:val="de-DE"/>
              </w:rPr>
            </w:pPr>
            <w:r>
              <w:rPr>
                <w:w w:val="102"/>
                <w:lang w:val="de-DE"/>
              </w:rPr>
              <w:t xml:space="preserve">(c) </w:t>
            </w:r>
            <w:r w:rsidRPr="00744A3F">
              <w:rPr>
                <w:w w:val="102"/>
                <w:lang w:val="de-DE"/>
              </w:rPr>
              <w:t xml:space="preserve">Bốn (04) bản lưu giữ tại Trụ sở chính của Công ty. </w:t>
            </w:r>
          </w:p>
        </w:tc>
        <w:tc>
          <w:tcPr>
            <w:tcW w:w="3600" w:type="dxa"/>
          </w:tcPr>
          <w:p w:rsidR="00495DF4" w:rsidRPr="00744A3F" w:rsidRDefault="00495DF4">
            <w:pPr>
              <w:spacing w:before="60" w:after="60" w:line="300" w:lineRule="auto"/>
              <w:jc w:val="both"/>
              <w:rPr>
                <w:b/>
                <w:bCs/>
                <w:w w:val="102"/>
                <w:lang w:val="de-DE"/>
              </w:rPr>
            </w:pPr>
            <w:bookmarkStart w:id="17" w:name="_Toc41300746"/>
            <w:r w:rsidRPr="00744A3F">
              <w:rPr>
                <w:b/>
                <w:bCs/>
                <w:w w:val="102"/>
                <w:lang w:val="de-DE"/>
              </w:rPr>
              <w:t>Điều 58. Ngày hiệu lực</w:t>
            </w:r>
            <w:bookmarkEnd w:id="17"/>
            <w:r w:rsidRPr="00744A3F">
              <w:rPr>
                <w:b/>
                <w:bCs/>
                <w:w w:val="102"/>
                <w:lang w:val="de-DE"/>
              </w:rPr>
              <w:t xml:space="preserve"> </w:t>
            </w:r>
          </w:p>
          <w:p w:rsidR="00495DF4" w:rsidRPr="00744A3F" w:rsidRDefault="00495DF4">
            <w:pPr>
              <w:spacing w:before="60" w:after="60" w:line="300" w:lineRule="auto"/>
              <w:jc w:val="both"/>
              <w:rPr>
                <w:w w:val="102"/>
              </w:rPr>
            </w:pPr>
            <w:r>
              <w:rPr>
                <w:w w:val="102"/>
              </w:rPr>
              <w:t xml:space="preserve">1. </w:t>
            </w:r>
            <w:proofErr w:type="spellStart"/>
            <w:r w:rsidRPr="00744A3F">
              <w:rPr>
                <w:w w:val="102"/>
              </w:rPr>
              <w:t>Bản</w:t>
            </w:r>
            <w:proofErr w:type="spellEnd"/>
            <w:r w:rsidRPr="00744A3F">
              <w:rPr>
                <w:w w:val="102"/>
              </w:rPr>
              <w:t xml:space="preserve"> </w:t>
            </w:r>
            <w:proofErr w:type="spellStart"/>
            <w:r w:rsidRPr="00744A3F">
              <w:rPr>
                <w:w w:val="102"/>
              </w:rPr>
              <w:t>điều</w:t>
            </w:r>
            <w:proofErr w:type="spellEnd"/>
            <w:r w:rsidRPr="00744A3F">
              <w:rPr>
                <w:w w:val="102"/>
              </w:rPr>
              <w:t xml:space="preserve"> </w:t>
            </w:r>
            <w:proofErr w:type="spellStart"/>
            <w:r w:rsidRPr="00744A3F">
              <w:rPr>
                <w:w w:val="102"/>
              </w:rPr>
              <w:t>lệ</w:t>
            </w:r>
            <w:proofErr w:type="spellEnd"/>
            <w:r w:rsidRPr="00744A3F">
              <w:rPr>
                <w:w w:val="102"/>
              </w:rPr>
              <w:t xml:space="preserve"> </w:t>
            </w:r>
            <w:proofErr w:type="spellStart"/>
            <w:r w:rsidRPr="00744A3F">
              <w:rPr>
                <w:w w:val="102"/>
              </w:rPr>
              <w:t>này</w:t>
            </w:r>
            <w:proofErr w:type="spellEnd"/>
            <w:r w:rsidRPr="00744A3F">
              <w:rPr>
                <w:w w:val="102"/>
              </w:rPr>
              <w:t xml:space="preserve"> </w:t>
            </w:r>
            <w:proofErr w:type="spellStart"/>
            <w:r w:rsidRPr="00744A3F">
              <w:rPr>
                <w:w w:val="102"/>
              </w:rPr>
              <w:t>gồm</w:t>
            </w:r>
            <w:proofErr w:type="spellEnd"/>
            <w:r w:rsidRPr="00744A3F">
              <w:rPr>
                <w:w w:val="102"/>
              </w:rPr>
              <w:t xml:space="preserve"> 21 </w:t>
            </w:r>
            <w:proofErr w:type="spellStart"/>
            <w:r w:rsidRPr="00744A3F">
              <w:rPr>
                <w:w w:val="102"/>
              </w:rPr>
              <w:t>chương</w:t>
            </w:r>
            <w:proofErr w:type="spellEnd"/>
            <w:r w:rsidRPr="00744A3F">
              <w:rPr>
                <w:w w:val="102"/>
              </w:rPr>
              <w:t xml:space="preserve"> </w:t>
            </w:r>
            <w:proofErr w:type="spellStart"/>
            <w:r w:rsidRPr="00744A3F">
              <w:rPr>
                <w:i/>
                <w:w w:val="102"/>
                <w:u w:val="single"/>
              </w:rPr>
              <w:t>và</w:t>
            </w:r>
            <w:proofErr w:type="spellEnd"/>
            <w:r w:rsidRPr="00744A3F">
              <w:rPr>
                <w:i/>
                <w:w w:val="102"/>
                <w:u w:val="single"/>
              </w:rPr>
              <w:t xml:space="preserve"> 58</w:t>
            </w:r>
            <w:r w:rsidRPr="00744A3F">
              <w:rPr>
                <w:w w:val="102"/>
              </w:rPr>
              <w:t xml:space="preserve"> </w:t>
            </w:r>
            <w:proofErr w:type="spellStart"/>
            <w:r w:rsidRPr="00744A3F">
              <w:rPr>
                <w:w w:val="102"/>
              </w:rPr>
              <w:t>điều</w:t>
            </w:r>
            <w:proofErr w:type="spellEnd"/>
            <w:r w:rsidRPr="00744A3F">
              <w:rPr>
                <w:w w:val="102"/>
              </w:rPr>
              <w:t xml:space="preserve"> </w:t>
            </w:r>
            <w:proofErr w:type="spellStart"/>
            <w:r w:rsidRPr="00744A3F">
              <w:rPr>
                <w:w w:val="102"/>
              </w:rPr>
              <w:t>được</w:t>
            </w:r>
            <w:proofErr w:type="spellEnd"/>
            <w:r w:rsidRPr="00744A3F">
              <w:rPr>
                <w:w w:val="102"/>
              </w:rPr>
              <w:t xml:space="preserve"> </w:t>
            </w:r>
            <w:proofErr w:type="spellStart"/>
            <w:r w:rsidRPr="00744A3F">
              <w:rPr>
                <w:w w:val="102"/>
              </w:rPr>
              <w:t>Đại</w:t>
            </w:r>
            <w:proofErr w:type="spellEnd"/>
            <w:r w:rsidRPr="00744A3F">
              <w:rPr>
                <w:w w:val="102"/>
              </w:rPr>
              <w:t xml:space="preserve"> </w:t>
            </w:r>
            <w:proofErr w:type="spellStart"/>
            <w:r w:rsidRPr="00744A3F">
              <w:rPr>
                <w:w w:val="102"/>
              </w:rPr>
              <w:t>hội</w:t>
            </w:r>
            <w:proofErr w:type="spellEnd"/>
            <w:r w:rsidRPr="00744A3F">
              <w:rPr>
                <w:w w:val="102"/>
              </w:rPr>
              <w:t xml:space="preserve"> </w:t>
            </w:r>
            <w:proofErr w:type="spellStart"/>
            <w:r w:rsidRPr="00744A3F">
              <w:rPr>
                <w:w w:val="102"/>
              </w:rPr>
              <w:t>đồng</w:t>
            </w:r>
            <w:proofErr w:type="spellEnd"/>
            <w:r w:rsidRPr="00744A3F">
              <w:rPr>
                <w:w w:val="102"/>
              </w:rPr>
              <w:t xml:space="preserve"> </w:t>
            </w:r>
            <w:proofErr w:type="spellStart"/>
            <w:r w:rsidRPr="00744A3F">
              <w:rPr>
                <w:w w:val="102"/>
              </w:rPr>
              <w:t>cổ</w:t>
            </w:r>
            <w:proofErr w:type="spellEnd"/>
            <w:r w:rsidRPr="00744A3F">
              <w:rPr>
                <w:w w:val="102"/>
              </w:rPr>
              <w:t xml:space="preserve"> </w:t>
            </w:r>
            <w:proofErr w:type="spellStart"/>
            <w:r w:rsidRPr="00744A3F">
              <w:rPr>
                <w:w w:val="102"/>
              </w:rPr>
              <w:t>đông</w:t>
            </w:r>
            <w:proofErr w:type="spellEnd"/>
            <w:r w:rsidRPr="00744A3F">
              <w:rPr>
                <w:w w:val="102"/>
              </w:rPr>
              <w:t xml:space="preserve"> Công ty </w:t>
            </w:r>
            <w:proofErr w:type="spellStart"/>
            <w:r w:rsidRPr="00744A3F">
              <w:rPr>
                <w:w w:val="102"/>
              </w:rPr>
              <w:t>cổ</w:t>
            </w:r>
            <w:proofErr w:type="spellEnd"/>
            <w:r w:rsidRPr="00744A3F">
              <w:rPr>
                <w:w w:val="102"/>
              </w:rPr>
              <w:t xml:space="preserve"> </w:t>
            </w:r>
            <w:proofErr w:type="spellStart"/>
            <w:r w:rsidRPr="00744A3F">
              <w:rPr>
                <w:w w:val="102"/>
              </w:rPr>
              <w:t>phần</w:t>
            </w:r>
            <w:proofErr w:type="spellEnd"/>
            <w:r w:rsidRPr="00744A3F">
              <w:rPr>
                <w:w w:val="102"/>
              </w:rPr>
              <w:t xml:space="preserve"> G</w:t>
            </w:r>
            <w:r>
              <w:rPr>
                <w:w w:val="102"/>
              </w:rPr>
              <w:t xml:space="preserve">emadept </w:t>
            </w:r>
            <w:proofErr w:type="spellStart"/>
            <w:r>
              <w:rPr>
                <w:w w:val="102"/>
              </w:rPr>
              <w:t>nhất</w:t>
            </w:r>
            <w:proofErr w:type="spellEnd"/>
            <w:r>
              <w:rPr>
                <w:w w:val="102"/>
              </w:rPr>
              <w:t xml:space="preserve"> </w:t>
            </w:r>
            <w:proofErr w:type="spellStart"/>
            <w:r>
              <w:rPr>
                <w:w w:val="102"/>
              </w:rPr>
              <w:t>trí</w:t>
            </w:r>
            <w:proofErr w:type="spellEnd"/>
            <w:r>
              <w:rPr>
                <w:w w:val="102"/>
              </w:rPr>
              <w:t xml:space="preserve"> </w:t>
            </w:r>
            <w:proofErr w:type="spellStart"/>
            <w:r>
              <w:rPr>
                <w:w w:val="102"/>
              </w:rPr>
              <w:t>thông</w:t>
            </w:r>
            <w:proofErr w:type="spellEnd"/>
            <w:r>
              <w:rPr>
                <w:w w:val="102"/>
              </w:rPr>
              <w:t xml:space="preserve"> qua </w:t>
            </w:r>
            <w:proofErr w:type="spellStart"/>
            <w:r>
              <w:rPr>
                <w:w w:val="102"/>
              </w:rPr>
              <w:t>ngày</w:t>
            </w:r>
            <w:proofErr w:type="spellEnd"/>
            <w:r>
              <w:rPr>
                <w:w w:val="102"/>
              </w:rPr>
              <w:t xml:space="preserve"> </w:t>
            </w:r>
            <w:r w:rsidR="00601601">
              <w:rPr>
                <w:i/>
                <w:w w:val="102"/>
                <w:u w:val="single"/>
              </w:rPr>
              <w:t>22</w:t>
            </w:r>
            <w:r w:rsidRPr="00744A3F">
              <w:rPr>
                <w:i/>
                <w:w w:val="102"/>
                <w:u w:val="single"/>
              </w:rPr>
              <w:t xml:space="preserve"> </w:t>
            </w:r>
            <w:proofErr w:type="spellStart"/>
            <w:r w:rsidRPr="00744A3F">
              <w:rPr>
                <w:i/>
                <w:w w:val="102"/>
                <w:u w:val="single"/>
              </w:rPr>
              <w:t>tháng</w:t>
            </w:r>
            <w:proofErr w:type="spellEnd"/>
            <w:r w:rsidRPr="00744A3F">
              <w:rPr>
                <w:i/>
                <w:w w:val="102"/>
                <w:u w:val="single"/>
              </w:rPr>
              <w:t xml:space="preserve"> 06 </w:t>
            </w:r>
            <w:proofErr w:type="spellStart"/>
            <w:r w:rsidRPr="00744A3F">
              <w:rPr>
                <w:i/>
                <w:w w:val="102"/>
                <w:u w:val="single"/>
              </w:rPr>
              <w:t>năm</w:t>
            </w:r>
            <w:proofErr w:type="spellEnd"/>
            <w:r w:rsidRPr="00744A3F">
              <w:rPr>
                <w:i/>
                <w:w w:val="102"/>
                <w:u w:val="single"/>
              </w:rPr>
              <w:t xml:space="preserve"> 2020.</w:t>
            </w:r>
            <w:r w:rsidRPr="00744A3F">
              <w:rPr>
                <w:w w:val="102"/>
              </w:rPr>
              <w:t xml:space="preserve"> </w:t>
            </w:r>
          </w:p>
          <w:p w:rsidR="00495DF4" w:rsidRPr="00744A3F" w:rsidRDefault="00495DF4">
            <w:pPr>
              <w:spacing w:before="60" w:after="60" w:line="300" w:lineRule="auto"/>
              <w:jc w:val="both"/>
              <w:rPr>
                <w:w w:val="102"/>
                <w:lang w:val="de-DE"/>
              </w:rPr>
            </w:pPr>
            <w:r>
              <w:rPr>
                <w:w w:val="102"/>
              </w:rPr>
              <w:t xml:space="preserve">2. </w:t>
            </w:r>
            <w:proofErr w:type="spellStart"/>
            <w:r w:rsidRPr="00744A3F">
              <w:rPr>
                <w:w w:val="102"/>
              </w:rPr>
              <w:t>Điều</w:t>
            </w:r>
            <w:proofErr w:type="spellEnd"/>
            <w:r w:rsidRPr="00744A3F">
              <w:rPr>
                <w:w w:val="102"/>
              </w:rPr>
              <w:t xml:space="preserve"> </w:t>
            </w:r>
            <w:proofErr w:type="spellStart"/>
            <w:r w:rsidRPr="00744A3F">
              <w:rPr>
                <w:w w:val="102"/>
              </w:rPr>
              <w:t>lệ</w:t>
            </w:r>
            <w:proofErr w:type="spellEnd"/>
            <w:r w:rsidRPr="00744A3F">
              <w:rPr>
                <w:w w:val="102"/>
              </w:rPr>
              <w:t xml:space="preserve"> </w:t>
            </w:r>
            <w:proofErr w:type="spellStart"/>
            <w:r w:rsidRPr="00744A3F">
              <w:rPr>
                <w:w w:val="102"/>
              </w:rPr>
              <w:t>được</w:t>
            </w:r>
            <w:proofErr w:type="spellEnd"/>
            <w:r w:rsidRPr="00744A3F">
              <w:rPr>
                <w:w w:val="102"/>
              </w:rPr>
              <w:t xml:space="preserve"> </w:t>
            </w:r>
            <w:proofErr w:type="spellStart"/>
            <w:r w:rsidRPr="00744A3F">
              <w:rPr>
                <w:w w:val="102"/>
              </w:rPr>
              <w:t>lập</w:t>
            </w:r>
            <w:proofErr w:type="spellEnd"/>
            <w:r w:rsidRPr="00744A3F">
              <w:rPr>
                <w:w w:val="102"/>
              </w:rPr>
              <w:t xml:space="preserve"> </w:t>
            </w:r>
            <w:proofErr w:type="spellStart"/>
            <w:r w:rsidRPr="00744A3F">
              <w:rPr>
                <w:w w:val="102"/>
              </w:rPr>
              <w:t>thành</w:t>
            </w:r>
            <w:proofErr w:type="spellEnd"/>
            <w:r w:rsidRPr="00744A3F">
              <w:rPr>
                <w:w w:val="102"/>
              </w:rPr>
              <w:t xml:space="preserve"> </w:t>
            </w:r>
            <w:proofErr w:type="spellStart"/>
            <w:r w:rsidRPr="00744A3F">
              <w:rPr>
                <w:i/>
                <w:w w:val="102"/>
                <w:u w:val="single"/>
              </w:rPr>
              <w:t>năm</w:t>
            </w:r>
            <w:proofErr w:type="spellEnd"/>
            <w:r w:rsidRPr="00744A3F">
              <w:rPr>
                <w:i/>
                <w:w w:val="102"/>
                <w:u w:val="single"/>
              </w:rPr>
              <w:t xml:space="preserve"> (05) </w:t>
            </w:r>
            <w:proofErr w:type="spellStart"/>
            <w:r w:rsidRPr="00744A3F">
              <w:rPr>
                <w:i/>
                <w:w w:val="102"/>
                <w:u w:val="single"/>
              </w:rPr>
              <w:t>bản</w:t>
            </w:r>
            <w:proofErr w:type="spellEnd"/>
            <w:r w:rsidRPr="00744A3F">
              <w:rPr>
                <w:i/>
                <w:w w:val="102"/>
                <w:u w:val="single"/>
              </w:rPr>
              <w:t xml:space="preserve">, </w:t>
            </w:r>
            <w:proofErr w:type="spellStart"/>
            <w:r w:rsidRPr="00744A3F">
              <w:rPr>
                <w:i/>
                <w:w w:val="102"/>
                <w:u w:val="single"/>
              </w:rPr>
              <w:t>có</w:t>
            </w:r>
            <w:proofErr w:type="spellEnd"/>
            <w:r w:rsidRPr="00744A3F">
              <w:rPr>
                <w:i/>
                <w:w w:val="102"/>
                <w:u w:val="single"/>
              </w:rPr>
              <w:t xml:space="preserve"> </w:t>
            </w:r>
            <w:proofErr w:type="spellStart"/>
            <w:r w:rsidRPr="00744A3F">
              <w:rPr>
                <w:i/>
                <w:w w:val="102"/>
                <w:u w:val="single"/>
              </w:rPr>
              <w:t>giá</w:t>
            </w:r>
            <w:proofErr w:type="spellEnd"/>
            <w:r w:rsidRPr="00744A3F">
              <w:rPr>
                <w:i/>
                <w:w w:val="102"/>
                <w:u w:val="single"/>
              </w:rPr>
              <w:t xml:space="preserve"> </w:t>
            </w:r>
            <w:proofErr w:type="spellStart"/>
            <w:r w:rsidRPr="00744A3F">
              <w:rPr>
                <w:i/>
                <w:w w:val="102"/>
                <w:u w:val="single"/>
              </w:rPr>
              <w:t>trị</w:t>
            </w:r>
            <w:proofErr w:type="spellEnd"/>
            <w:r w:rsidRPr="00744A3F">
              <w:rPr>
                <w:i/>
                <w:w w:val="102"/>
                <w:u w:val="single"/>
              </w:rPr>
              <w:t xml:space="preserve"> </w:t>
            </w:r>
            <w:proofErr w:type="spellStart"/>
            <w:r w:rsidRPr="00744A3F">
              <w:rPr>
                <w:i/>
                <w:w w:val="102"/>
                <w:u w:val="single"/>
              </w:rPr>
              <w:t>như</w:t>
            </w:r>
            <w:proofErr w:type="spellEnd"/>
            <w:r w:rsidRPr="00744A3F">
              <w:rPr>
                <w:i/>
                <w:w w:val="102"/>
                <w:u w:val="single"/>
              </w:rPr>
              <w:t xml:space="preserve"> </w:t>
            </w:r>
            <w:proofErr w:type="spellStart"/>
            <w:r w:rsidRPr="00744A3F">
              <w:rPr>
                <w:i/>
                <w:w w:val="102"/>
                <w:u w:val="single"/>
              </w:rPr>
              <w:t>nhau</w:t>
            </w:r>
            <w:proofErr w:type="spellEnd"/>
            <w:r w:rsidRPr="00744A3F">
              <w:rPr>
                <w:i/>
                <w:w w:val="102"/>
                <w:u w:val="single"/>
              </w:rPr>
              <w:t xml:space="preserve"> </w:t>
            </w:r>
            <w:r w:rsidRPr="00744A3F">
              <w:rPr>
                <w:i/>
                <w:w w:val="102"/>
                <w:u w:val="single"/>
                <w:lang w:val="de-DE"/>
              </w:rPr>
              <w:t>lưu giữ tại Trụ sở chính của Công ty</w:t>
            </w:r>
            <w:r w:rsidRPr="00744A3F">
              <w:rPr>
                <w:w w:val="102"/>
                <w:lang w:val="de-DE"/>
              </w:rPr>
              <w:t>.</w:t>
            </w:r>
            <w:r w:rsidRPr="00744A3F">
              <w:rPr>
                <w:w w:val="102"/>
              </w:rPr>
              <w:t xml:space="preserve"> </w:t>
            </w:r>
          </w:p>
          <w:p w:rsidR="00495DF4" w:rsidRPr="004039F5" w:rsidRDefault="00495DF4">
            <w:pPr>
              <w:spacing w:before="60" w:after="60" w:line="300" w:lineRule="auto"/>
              <w:jc w:val="both"/>
              <w:rPr>
                <w:w w:val="102"/>
                <w:lang w:val="de-DE"/>
              </w:rPr>
            </w:pPr>
          </w:p>
        </w:tc>
        <w:tc>
          <w:tcPr>
            <w:tcW w:w="1980" w:type="dxa"/>
          </w:tcPr>
          <w:p w:rsidR="00495DF4" w:rsidRPr="00744A3F" w:rsidRDefault="00071400">
            <w:pPr>
              <w:spacing w:before="60" w:after="60" w:line="300" w:lineRule="auto"/>
              <w:jc w:val="both"/>
              <w:rPr>
                <w:b/>
                <w:bCs/>
                <w:w w:val="102"/>
                <w:lang w:val="de-DE"/>
              </w:rPr>
            </w:pPr>
            <w:proofErr w:type="spellStart"/>
            <w:r>
              <w:t>Sửa</w:t>
            </w:r>
            <w:proofErr w:type="spellEnd"/>
            <w:r>
              <w:t xml:space="preserve"> </w:t>
            </w:r>
            <w:proofErr w:type="spellStart"/>
            <w:r>
              <w:t>đổi</w:t>
            </w:r>
            <w:proofErr w:type="spellEnd"/>
            <w:r>
              <w:t xml:space="preserve"> </w:t>
            </w:r>
            <w:proofErr w:type="spellStart"/>
            <w:r w:rsidR="00495DF4">
              <w:t>để</w:t>
            </w:r>
            <w:proofErr w:type="spellEnd"/>
            <w:r w:rsidR="00495DF4">
              <w:t xml:space="preserve"> </w:t>
            </w:r>
            <w:proofErr w:type="spellStart"/>
            <w:r w:rsidR="00495DF4">
              <w:t>phù</w:t>
            </w:r>
            <w:proofErr w:type="spellEnd"/>
            <w:r w:rsidR="00495DF4">
              <w:t xml:space="preserve"> </w:t>
            </w:r>
            <w:proofErr w:type="spellStart"/>
            <w:r w:rsidR="00495DF4">
              <w:t>hợp</w:t>
            </w:r>
            <w:proofErr w:type="spellEnd"/>
            <w:r w:rsidR="00495DF4">
              <w:t xml:space="preserve"> </w:t>
            </w:r>
            <w:proofErr w:type="spellStart"/>
            <w:r w:rsidR="00495DF4">
              <w:t>với</w:t>
            </w:r>
            <w:proofErr w:type="spellEnd"/>
            <w:r w:rsidR="00495DF4">
              <w:t xml:space="preserve"> </w:t>
            </w:r>
            <w:proofErr w:type="spellStart"/>
            <w:r w:rsidR="00495DF4">
              <w:t>nội</w:t>
            </w:r>
            <w:proofErr w:type="spellEnd"/>
            <w:r w:rsidR="00495DF4">
              <w:t xml:space="preserve"> dung </w:t>
            </w:r>
            <w:proofErr w:type="spellStart"/>
            <w:r>
              <w:t>Điều</w:t>
            </w:r>
            <w:proofErr w:type="spellEnd"/>
            <w:r>
              <w:t xml:space="preserve"> </w:t>
            </w:r>
            <w:proofErr w:type="spellStart"/>
            <w:r>
              <w:t>lệ</w:t>
            </w:r>
            <w:proofErr w:type="spellEnd"/>
            <w:r>
              <w:t xml:space="preserve"> </w:t>
            </w:r>
            <w:proofErr w:type="spellStart"/>
            <w:r w:rsidR="00495DF4">
              <w:t>sau</w:t>
            </w:r>
            <w:proofErr w:type="spellEnd"/>
            <w:r w:rsidR="00495DF4">
              <w:t xml:space="preserve"> </w:t>
            </w:r>
            <w:proofErr w:type="spellStart"/>
            <w:r w:rsidR="00495DF4">
              <w:t>sửa</w:t>
            </w:r>
            <w:proofErr w:type="spellEnd"/>
            <w:r w:rsidR="00495DF4">
              <w:t xml:space="preserve"> </w:t>
            </w:r>
            <w:proofErr w:type="spellStart"/>
            <w:r w:rsidR="00495DF4">
              <w:t>đổi</w:t>
            </w:r>
            <w:proofErr w:type="spellEnd"/>
            <w:r>
              <w:t>.</w:t>
            </w:r>
          </w:p>
        </w:tc>
      </w:tr>
      <w:tr w:rsidR="00495DF4" w:rsidTr="00E40A67">
        <w:tc>
          <w:tcPr>
            <w:tcW w:w="10177" w:type="dxa"/>
            <w:gridSpan w:val="5"/>
          </w:tcPr>
          <w:p w:rsidR="00495DF4" w:rsidRPr="009B599A" w:rsidRDefault="00495DF4" w:rsidP="00D92B64">
            <w:pPr>
              <w:spacing w:before="60" w:after="60" w:line="300" w:lineRule="auto"/>
              <w:jc w:val="both"/>
              <w:rPr>
                <w:bCs/>
                <w:w w:val="102"/>
                <w:lang w:val="de-DE"/>
              </w:rPr>
            </w:pPr>
            <w:r w:rsidRPr="009B599A">
              <w:rPr>
                <w:bCs/>
                <w:w w:val="102"/>
                <w:lang w:val="de-DE"/>
              </w:rPr>
              <w:t xml:space="preserve">Điều chỉnh số thứ tự các Điều </w:t>
            </w:r>
            <w:r>
              <w:rPr>
                <w:bCs/>
                <w:w w:val="102"/>
                <w:lang w:val="de-DE"/>
              </w:rPr>
              <w:t xml:space="preserve">và số dẫn chiếu của Điều khoản </w:t>
            </w:r>
            <w:r w:rsidRPr="009B599A">
              <w:rPr>
                <w:bCs/>
                <w:w w:val="102"/>
                <w:lang w:val="de-DE"/>
              </w:rPr>
              <w:t>do bổ sung thêm một Điều mới.</w:t>
            </w:r>
          </w:p>
        </w:tc>
      </w:tr>
    </w:tbl>
    <w:p w:rsidR="00BF799D" w:rsidRPr="00E40A67" w:rsidRDefault="00BF799D" w:rsidP="00E40A67">
      <w:pPr>
        <w:spacing w:before="60" w:after="60" w:line="300" w:lineRule="auto"/>
        <w:jc w:val="both"/>
        <w:rPr>
          <w:sz w:val="10"/>
          <w:szCs w:val="10"/>
        </w:rPr>
      </w:pPr>
    </w:p>
    <w:p w:rsidR="002A2911" w:rsidRPr="00833925" w:rsidRDefault="003D7D84" w:rsidP="00362794">
      <w:pPr>
        <w:spacing w:before="60" w:after="60" w:line="320" w:lineRule="exact"/>
        <w:ind w:firstLine="360"/>
        <w:jc w:val="both"/>
      </w:pPr>
      <w:proofErr w:type="spellStart"/>
      <w:r w:rsidRPr="00833925">
        <w:t>Kính</w:t>
      </w:r>
      <w:proofErr w:type="spellEnd"/>
      <w:r w:rsidRPr="00833925">
        <w:t xml:space="preserve"> </w:t>
      </w:r>
      <w:proofErr w:type="spellStart"/>
      <w:r w:rsidRPr="00833925">
        <w:t>trình</w:t>
      </w:r>
      <w:proofErr w:type="spellEnd"/>
      <w:r w:rsidRPr="00833925">
        <w:t xml:space="preserve"> </w:t>
      </w:r>
      <w:proofErr w:type="spellStart"/>
      <w:r w:rsidRPr="00833925">
        <w:t>Đại</w:t>
      </w:r>
      <w:proofErr w:type="spellEnd"/>
      <w:r w:rsidRPr="00833925">
        <w:t xml:space="preserve"> </w:t>
      </w:r>
      <w:proofErr w:type="spellStart"/>
      <w:r w:rsidRPr="00833925">
        <w:t>hội</w:t>
      </w:r>
      <w:proofErr w:type="spellEnd"/>
      <w:r w:rsidRPr="00833925">
        <w:t xml:space="preserve"> </w:t>
      </w:r>
      <w:proofErr w:type="spellStart"/>
      <w:r w:rsidRPr="00833925">
        <w:t>đồng</w:t>
      </w:r>
      <w:proofErr w:type="spellEnd"/>
      <w:r w:rsidRPr="00833925">
        <w:t xml:space="preserve"> </w:t>
      </w:r>
      <w:proofErr w:type="spellStart"/>
      <w:r w:rsidRPr="00833925">
        <w:t>cổ</w:t>
      </w:r>
      <w:proofErr w:type="spellEnd"/>
      <w:r w:rsidRPr="00833925">
        <w:t xml:space="preserve"> </w:t>
      </w:r>
      <w:proofErr w:type="spellStart"/>
      <w:r w:rsidRPr="00833925">
        <w:t>đôn</w:t>
      </w:r>
      <w:r w:rsidR="00A80F5F" w:rsidRPr="00833925">
        <w:t>g</w:t>
      </w:r>
      <w:proofErr w:type="spellEnd"/>
      <w:r w:rsidR="00A80F5F" w:rsidRPr="00833925">
        <w:t xml:space="preserve"> </w:t>
      </w:r>
      <w:proofErr w:type="spellStart"/>
      <w:r w:rsidR="00A80F5F" w:rsidRPr="00833925">
        <w:t>thông</w:t>
      </w:r>
      <w:proofErr w:type="spellEnd"/>
      <w:r w:rsidR="00A80F5F" w:rsidRPr="00833925">
        <w:t xml:space="preserve"> qua</w:t>
      </w:r>
      <w:r w:rsidR="00DC1222" w:rsidRPr="00833925">
        <w:t xml:space="preserve"> </w:t>
      </w:r>
      <w:proofErr w:type="spellStart"/>
      <w:r w:rsidR="00D37F04">
        <w:t>việc</w:t>
      </w:r>
      <w:proofErr w:type="spellEnd"/>
      <w:r w:rsidR="00D37F04">
        <w:t xml:space="preserve"> </w:t>
      </w:r>
      <w:proofErr w:type="spellStart"/>
      <w:r w:rsidR="00D37F04">
        <w:t>sửa</w:t>
      </w:r>
      <w:proofErr w:type="spellEnd"/>
      <w:r w:rsidR="00D37F04">
        <w:t xml:space="preserve"> </w:t>
      </w:r>
      <w:proofErr w:type="spellStart"/>
      <w:r w:rsidR="00D37F04">
        <w:t>đổi</w:t>
      </w:r>
      <w:proofErr w:type="spellEnd"/>
      <w:r w:rsidR="00D37F04">
        <w:t xml:space="preserve"> </w:t>
      </w:r>
      <w:proofErr w:type="spellStart"/>
      <w:r w:rsidR="00D37F04">
        <w:t>Điều</w:t>
      </w:r>
      <w:proofErr w:type="spellEnd"/>
      <w:r w:rsidR="00D37F04">
        <w:t xml:space="preserve"> </w:t>
      </w:r>
      <w:proofErr w:type="spellStart"/>
      <w:r w:rsidR="00D37F04">
        <w:t>lệ</w:t>
      </w:r>
      <w:proofErr w:type="spellEnd"/>
      <w:r w:rsidR="00D37F04">
        <w:t xml:space="preserve"> Công ty </w:t>
      </w:r>
      <w:proofErr w:type="spellStart"/>
      <w:r w:rsidR="00D37F04">
        <w:t>nêu</w:t>
      </w:r>
      <w:proofErr w:type="spellEnd"/>
      <w:r w:rsidR="00D37F04">
        <w:t xml:space="preserve"> </w:t>
      </w:r>
      <w:proofErr w:type="spellStart"/>
      <w:r w:rsidR="00D37F04">
        <w:t>trên</w:t>
      </w:r>
      <w:proofErr w:type="spellEnd"/>
      <w:r w:rsidR="00D37F04">
        <w:t>.</w:t>
      </w:r>
    </w:p>
    <w:p w:rsidR="003D7D84" w:rsidRPr="00833925" w:rsidRDefault="003D7D84" w:rsidP="00362794">
      <w:pPr>
        <w:spacing w:before="60" w:after="60" w:line="320" w:lineRule="exact"/>
        <w:ind w:firstLine="360"/>
        <w:jc w:val="both"/>
      </w:pPr>
      <w:proofErr w:type="spellStart"/>
      <w:r w:rsidRPr="00833925">
        <w:t>Trân</w:t>
      </w:r>
      <w:proofErr w:type="spellEnd"/>
      <w:r w:rsidRPr="00833925">
        <w:t xml:space="preserve"> </w:t>
      </w:r>
      <w:proofErr w:type="spellStart"/>
      <w:r w:rsidRPr="00833925">
        <w:t>trọng</w:t>
      </w:r>
      <w:proofErr w:type="spellEnd"/>
      <w:r w:rsidRPr="00833925">
        <w:t>.</w:t>
      </w:r>
    </w:p>
    <w:p w:rsidR="00555756" w:rsidRPr="009A0979" w:rsidRDefault="009B599A" w:rsidP="009B599A">
      <w:pPr>
        <w:tabs>
          <w:tab w:val="center" w:pos="7200"/>
        </w:tabs>
        <w:spacing w:line="360" w:lineRule="auto"/>
      </w:pPr>
      <w:r>
        <w:rPr>
          <w:i/>
        </w:rPr>
        <w:tab/>
      </w:r>
      <w:r w:rsidR="003D7D84" w:rsidRPr="009A0979">
        <w:rPr>
          <w:i/>
        </w:rPr>
        <w:t>Tp.</w:t>
      </w:r>
      <w:r w:rsidR="00BB256C">
        <w:rPr>
          <w:i/>
        </w:rPr>
        <w:t xml:space="preserve"> </w:t>
      </w:r>
      <w:proofErr w:type="spellStart"/>
      <w:r w:rsidR="003D7D84" w:rsidRPr="009A0979">
        <w:rPr>
          <w:i/>
        </w:rPr>
        <w:t>Hồ</w:t>
      </w:r>
      <w:proofErr w:type="spellEnd"/>
      <w:r w:rsidR="003D7D84" w:rsidRPr="009A0979">
        <w:rPr>
          <w:i/>
        </w:rPr>
        <w:t xml:space="preserve"> </w:t>
      </w:r>
      <w:proofErr w:type="spellStart"/>
      <w:r w:rsidR="003D7D84" w:rsidRPr="009A0979">
        <w:rPr>
          <w:i/>
        </w:rPr>
        <w:t>Chí</w:t>
      </w:r>
      <w:proofErr w:type="spellEnd"/>
      <w:r w:rsidR="003D7D84" w:rsidRPr="009A0979">
        <w:rPr>
          <w:i/>
        </w:rPr>
        <w:t xml:space="preserve"> Minh, </w:t>
      </w:r>
      <w:proofErr w:type="spellStart"/>
      <w:r w:rsidR="003D7D84" w:rsidRPr="009A0979">
        <w:rPr>
          <w:i/>
        </w:rPr>
        <w:t>ngà</w:t>
      </w:r>
      <w:r w:rsidR="000E0012">
        <w:rPr>
          <w:i/>
        </w:rPr>
        <w:t>y</w:t>
      </w:r>
      <w:proofErr w:type="spellEnd"/>
      <w:r w:rsidR="000E0012">
        <w:rPr>
          <w:i/>
        </w:rPr>
        <w:t xml:space="preserve"> 05</w:t>
      </w:r>
      <w:r w:rsidR="003D7D84" w:rsidRPr="009A0979">
        <w:rPr>
          <w:i/>
        </w:rPr>
        <w:t xml:space="preserve"> </w:t>
      </w:r>
      <w:proofErr w:type="spellStart"/>
      <w:r w:rsidR="003D7D84" w:rsidRPr="009A0979">
        <w:rPr>
          <w:i/>
        </w:rPr>
        <w:t>tháng</w:t>
      </w:r>
      <w:proofErr w:type="spellEnd"/>
      <w:r w:rsidR="000E0012">
        <w:rPr>
          <w:i/>
          <w:lang w:val="vi-VN"/>
        </w:rPr>
        <w:t xml:space="preserve"> </w:t>
      </w:r>
      <w:r w:rsidR="00601601">
        <w:rPr>
          <w:i/>
        </w:rPr>
        <w:t>0</w:t>
      </w:r>
      <w:r w:rsidR="000E0012">
        <w:rPr>
          <w:i/>
          <w:lang w:val="vi-VN"/>
        </w:rPr>
        <w:t>6</w:t>
      </w:r>
      <w:r w:rsidR="003D7D84" w:rsidRPr="009A0979">
        <w:rPr>
          <w:i/>
        </w:rPr>
        <w:t xml:space="preserve"> </w:t>
      </w:r>
      <w:proofErr w:type="spellStart"/>
      <w:r w:rsidR="003D7D84" w:rsidRPr="009A0979">
        <w:rPr>
          <w:i/>
        </w:rPr>
        <w:t>năm</w:t>
      </w:r>
      <w:proofErr w:type="spellEnd"/>
      <w:r w:rsidR="003D7D84" w:rsidRPr="009A0979">
        <w:rPr>
          <w:i/>
        </w:rPr>
        <w:t xml:space="preserve"> 20</w:t>
      </w:r>
      <w:r>
        <w:rPr>
          <w:i/>
        </w:rPr>
        <w:t>20</w:t>
      </w:r>
    </w:p>
    <w:p w:rsidR="00635625" w:rsidRPr="00E40A67" w:rsidRDefault="009B599A" w:rsidP="00E40A67">
      <w:pPr>
        <w:tabs>
          <w:tab w:val="center" w:pos="7200"/>
        </w:tabs>
        <w:spacing w:line="360" w:lineRule="auto"/>
        <w:jc w:val="both"/>
        <w:rPr>
          <w:b/>
          <w:bCs/>
        </w:rPr>
      </w:pPr>
      <w:r>
        <w:rPr>
          <w:b/>
        </w:rPr>
        <w:tab/>
      </w:r>
      <w:r w:rsidR="003D7D84" w:rsidRPr="009A0979">
        <w:rPr>
          <w:b/>
        </w:rPr>
        <w:t>HỘI ĐỒNG QUẢN TRỊ</w:t>
      </w:r>
      <w:r w:rsidR="003D7D84" w:rsidRPr="009A0979">
        <w:rPr>
          <w:b/>
          <w:bCs/>
        </w:rPr>
        <w:t xml:space="preserve">   </w:t>
      </w:r>
    </w:p>
    <w:sectPr w:rsidR="00635625" w:rsidRPr="00E40A67" w:rsidSect="001B7EC6">
      <w:headerReference w:type="default" r:id="rId7"/>
      <w:pgSz w:w="12240" w:h="15840"/>
      <w:pgMar w:top="1803" w:right="1170" w:bottom="720" w:left="108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1F8" w:rsidRDefault="008311F8" w:rsidP="006B57E9">
      <w:r>
        <w:separator/>
      </w:r>
    </w:p>
  </w:endnote>
  <w:endnote w:type="continuationSeparator" w:id="0">
    <w:p w:rsidR="008311F8" w:rsidRDefault="008311F8" w:rsidP="006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VNnew Century Schoolbook">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1F8" w:rsidRDefault="008311F8" w:rsidP="006B57E9">
      <w:r>
        <w:separator/>
      </w:r>
    </w:p>
  </w:footnote>
  <w:footnote w:type="continuationSeparator" w:id="0">
    <w:p w:rsidR="008311F8" w:rsidRDefault="008311F8" w:rsidP="006B57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7E9" w:rsidRDefault="00C87B4D" w:rsidP="006B57E9">
    <w:pPr>
      <w:pStyle w:val="Header"/>
      <w:ind w:left="-1440" w:firstLine="1440"/>
    </w:pPr>
    <w:r>
      <w:rPr>
        <w:noProof/>
        <w:lang w:val="en-US" w:eastAsia="en-US"/>
      </w:rPr>
      <w:drawing>
        <wp:anchor distT="0" distB="0" distL="114300" distR="114300" simplePos="0" relativeHeight="251657728" behindDoc="1" locked="0" layoutInCell="1" allowOverlap="1">
          <wp:simplePos x="0" y="0"/>
          <wp:positionH relativeFrom="column">
            <wp:posOffset>-542925</wp:posOffset>
          </wp:positionH>
          <wp:positionV relativeFrom="paragraph">
            <wp:posOffset>-53975</wp:posOffset>
          </wp:positionV>
          <wp:extent cx="7560310" cy="935990"/>
          <wp:effectExtent l="0" t="0" r="0" b="0"/>
          <wp:wrapNone/>
          <wp:docPr id="1" name="Picture 1" descr="giay tieu de GMD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ay tieu de GMD t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93599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4945"/>
    <w:multiLevelType w:val="hybridMultilevel"/>
    <w:tmpl w:val="13AE76EE"/>
    <w:lvl w:ilvl="0" w:tplc="C85AA24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19727DE"/>
    <w:multiLevelType w:val="hybridMultilevel"/>
    <w:tmpl w:val="31B8C8DA"/>
    <w:lvl w:ilvl="0" w:tplc="9AB6CF0E">
      <w:start w:val="1"/>
      <w:numFmt w:val="bullet"/>
      <w:lvlText w:val="-"/>
      <w:lvlJc w:val="left"/>
      <w:pPr>
        <w:ind w:left="2340" w:hanging="360"/>
      </w:pPr>
      <w:rPr>
        <w:rFonts w:ascii="SVNnew Century Schoolbook" w:hAnsi="SVNnew Century Schoolbook"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02BA4564"/>
    <w:multiLevelType w:val="hybridMultilevel"/>
    <w:tmpl w:val="0E0EB0E0"/>
    <w:lvl w:ilvl="0" w:tplc="FCC0026A">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CD790F"/>
    <w:multiLevelType w:val="hybridMultilevel"/>
    <w:tmpl w:val="0F12A1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5972889"/>
    <w:multiLevelType w:val="hybridMultilevel"/>
    <w:tmpl w:val="CF0EDA36"/>
    <w:lvl w:ilvl="0" w:tplc="016614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D205F8"/>
    <w:multiLevelType w:val="hybridMultilevel"/>
    <w:tmpl w:val="4CF231FA"/>
    <w:lvl w:ilvl="0" w:tplc="90E4E18E">
      <w:start w:val="1"/>
      <w:numFmt w:val="decimal"/>
      <w:lvlText w:val="%1."/>
      <w:lvlJc w:val="left"/>
      <w:pPr>
        <w:ind w:left="2880" w:hanging="360"/>
      </w:pPr>
      <w:rPr>
        <w:b/>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10A00278"/>
    <w:multiLevelType w:val="hybridMultilevel"/>
    <w:tmpl w:val="11C87776"/>
    <w:lvl w:ilvl="0" w:tplc="23CA83F0">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A6411E0"/>
    <w:multiLevelType w:val="hybridMultilevel"/>
    <w:tmpl w:val="30EC5190"/>
    <w:lvl w:ilvl="0" w:tplc="A3A2F89C">
      <w:start w:val="1"/>
      <w:numFmt w:val="decimal"/>
      <w:lvlText w:val="%1."/>
      <w:lvlJc w:val="left"/>
      <w:pPr>
        <w:ind w:left="927" w:hanging="360"/>
      </w:pPr>
      <w:rPr>
        <w:rFonts w:hint="default"/>
        <w:w w:val="10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FE01B95"/>
    <w:multiLevelType w:val="hybridMultilevel"/>
    <w:tmpl w:val="1010B1DE"/>
    <w:lvl w:ilvl="0" w:tplc="094E44F0">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2A2B7281"/>
    <w:multiLevelType w:val="hybridMultilevel"/>
    <w:tmpl w:val="D0DE8BA8"/>
    <w:lvl w:ilvl="0" w:tplc="330A6C4E">
      <w:start w:val="1"/>
      <w:numFmt w:val="decimal"/>
      <w:lvlText w:val="%1."/>
      <w:lvlJc w:val="left"/>
      <w:pPr>
        <w:ind w:left="720" w:hanging="360"/>
      </w:pPr>
      <w:rPr>
        <w:rFonts w:ascii="Times New Roman" w:hAnsi="Times New Roman" w:cs="Times New Roman"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854696"/>
    <w:multiLevelType w:val="hybridMultilevel"/>
    <w:tmpl w:val="1464B9C0"/>
    <w:lvl w:ilvl="0" w:tplc="04090005">
      <w:start w:val="1"/>
      <w:numFmt w:val="bullet"/>
      <w:lvlText w:val=""/>
      <w:lvlJc w:val="left"/>
      <w:pPr>
        <w:tabs>
          <w:tab w:val="num" w:pos="1440"/>
        </w:tabs>
        <w:ind w:left="1440" w:hanging="360"/>
      </w:pPr>
      <w:rPr>
        <w:rFonts w:ascii="Wingdings" w:hAnsi="Wingdings" w:hint="default"/>
      </w:rPr>
    </w:lvl>
    <w:lvl w:ilvl="1" w:tplc="8214D988">
      <w:numFmt w:val="bullet"/>
      <w:lvlText w:val="-"/>
      <w:lvlJc w:val="left"/>
      <w:pPr>
        <w:tabs>
          <w:tab w:val="num" w:pos="2160"/>
        </w:tabs>
        <w:ind w:left="2160" w:hanging="360"/>
      </w:pPr>
      <w:rPr>
        <w:rFonts w:ascii="Times New Roman" w:eastAsia="Times New Roman" w:hAnsi="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4D16BC3"/>
    <w:multiLevelType w:val="hybridMultilevel"/>
    <w:tmpl w:val="0FB88774"/>
    <w:lvl w:ilvl="0" w:tplc="4F9449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9651AF3"/>
    <w:multiLevelType w:val="hybridMultilevel"/>
    <w:tmpl w:val="3BFCB974"/>
    <w:lvl w:ilvl="0" w:tplc="AC3C2C1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7C7669"/>
    <w:multiLevelType w:val="hybridMultilevel"/>
    <w:tmpl w:val="834EA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4A0119"/>
    <w:multiLevelType w:val="hybridMultilevel"/>
    <w:tmpl w:val="E752B7B0"/>
    <w:lvl w:ilvl="0" w:tplc="04090005">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F216521"/>
    <w:multiLevelType w:val="hybridMultilevel"/>
    <w:tmpl w:val="A356A9D4"/>
    <w:lvl w:ilvl="0" w:tplc="28CA493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F95045"/>
    <w:multiLevelType w:val="hybridMultilevel"/>
    <w:tmpl w:val="FD9E3B8A"/>
    <w:lvl w:ilvl="0" w:tplc="9AB6CF0E">
      <w:start w:val="1"/>
      <w:numFmt w:val="bullet"/>
      <w:lvlText w:val="-"/>
      <w:lvlJc w:val="left"/>
      <w:pPr>
        <w:tabs>
          <w:tab w:val="num" w:pos="780"/>
        </w:tabs>
        <w:ind w:left="780" w:hanging="360"/>
      </w:pPr>
      <w:rPr>
        <w:rFonts w:ascii="SVNnew Century Schoolbook" w:hAnsi="SVNnew Century Schoolbook" w:hint="default"/>
      </w:rPr>
    </w:lvl>
    <w:lvl w:ilvl="1" w:tplc="FFFFFFFF">
      <w:numFmt w:val="bullet"/>
      <w:lvlText w:val="-"/>
      <w:lvlJc w:val="left"/>
      <w:pPr>
        <w:tabs>
          <w:tab w:val="num" w:pos="1500"/>
        </w:tabs>
        <w:ind w:left="1500" w:hanging="360"/>
      </w:pPr>
      <w:rPr>
        <w:rFonts w:ascii="VNI-Times" w:eastAsia="Times New Roman" w:hAnsi="VNI-Times" w:cs="Times New Roman"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6B532E9D"/>
    <w:multiLevelType w:val="hybridMultilevel"/>
    <w:tmpl w:val="0B2873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FD87A00"/>
    <w:multiLevelType w:val="hybridMultilevel"/>
    <w:tmpl w:val="3FD8B5C6"/>
    <w:lvl w:ilvl="0" w:tplc="7E76EE9A">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31405CB"/>
    <w:multiLevelType w:val="hybridMultilevel"/>
    <w:tmpl w:val="8D22B77E"/>
    <w:lvl w:ilvl="0" w:tplc="E9144F9E">
      <w:start w:val="1"/>
      <w:numFmt w:val="decimal"/>
      <w:lvlText w:val="%1."/>
      <w:lvlJc w:val="left"/>
      <w:pPr>
        <w:ind w:left="934" w:hanging="567"/>
      </w:pPr>
      <w:rPr>
        <w:rFonts w:ascii="Times New Roman" w:eastAsia="Arial" w:hAnsi="Times New Roman" w:cs="Times New Roman" w:hint="default"/>
        <w:spacing w:val="-1"/>
        <w:w w:val="99"/>
        <w:sz w:val="26"/>
        <w:szCs w:val="26"/>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75963D40"/>
    <w:multiLevelType w:val="hybridMultilevel"/>
    <w:tmpl w:val="8018A056"/>
    <w:lvl w:ilvl="0" w:tplc="4F94491C">
      <w:start w:val="1"/>
      <w:numFmt w:val="decimal"/>
      <w:lvlText w:val="%1."/>
      <w:lvlJc w:val="left"/>
      <w:pPr>
        <w:ind w:left="927" w:hanging="360"/>
      </w:pPr>
      <w:rPr>
        <w:rFonts w:hint="default"/>
      </w:rPr>
    </w:lvl>
    <w:lvl w:ilvl="1" w:tplc="85B01E5C">
      <w:start w:val="1"/>
      <w:numFmt w:val="lowerLetter"/>
      <w:lvlText w:val="(%2)"/>
      <w:lvlJc w:val="left"/>
      <w:pPr>
        <w:ind w:left="1647" w:hanging="360"/>
      </w:pPr>
      <w:rPr>
        <w:rFonts w:hint="default"/>
      </w:r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670A8B06">
      <w:start w:val="1"/>
      <w:numFmt w:val="lowerLetter"/>
      <w:lvlText w:val="(%5)"/>
      <w:lvlJc w:val="left"/>
      <w:pPr>
        <w:ind w:left="3807" w:hanging="360"/>
      </w:pPr>
      <w:rPr>
        <w:rFonts w:hint="default"/>
      </w:r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26145626">
      <w:start w:val="1"/>
      <w:numFmt w:val="lowerLetter"/>
      <w:lvlText w:val="(%8)"/>
      <w:lvlJc w:val="left"/>
      <w:pPr>
        <w:ind w:left="5967" w:hanging="360"/>
      </w:pPr>
      <w:rPr>
        <w:rFonts w:hint="default"/>
      </w:rPr>
    </w:lvl>
    <w:lvl w:ilvl="8" w:tplc="0409001B">
      <w:start w:val="1"/>
      <w:numFmt w:val="lowerRoman"/>
      <w:lvlText w:val="%9."/>
      <w:lvlJc w:val="right"/>
      <w:pPr>
        <w:ind w:left="6687" w:hanging="180"/>
      </w:pPr>
    </w:lvl>
  </w:abstractNum>
  <w:abstractNum w:abstractNumId="21" w15:restartNumberingAfterBreak="0">
    <w:nsid w:val="7E78080E"/>
    <w:multiLevelType w:val="hybridMultilevel"/>
    <w:tmpl w:val="1CDEB946"/>
    <w:lvl w:ilvl="0" w:tplc="F4AC1850">
      <w:start w:val="1"/>
      <w:numFmt w:val="decimal"/>
      <w:lvlText w:val="%1."/>
      <w:lvlJc w:val="left"/>
      <w:pPr>
        <w:ind w:left="900" w:hanging="360"/>
      </w:pPr>
      <w:rPr>
        <w:rFonts w:hint="default"/>
        <w:w w:val="10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4"/>
  </w:num>
  <w:num w:numId="2">
    <w:abstractNumId w:val="15"/>
  </w:num>
  <w:num w:numId="3">
    <w:abstractNumId w:val="12"/>
  </w:num>
  <w:num w:numId="4">
    <w:abstractNumId w:val="10"/>
  </w:num>
  <w:num w:numId="5">
    <w:abstractNumId w:val="2"/>
  </w:num>
  <w:num w:numId="6">
    <w:abstractNumId w:val="18"/>
  </w:num>
  <w:num w:numId="7">
    <w:abstractNumId w:val="4"/>
  </w:num>
  <w:num w:numId="8">
    <w:abstractNumId w:val="3"/>
  </w:num>
  <w:num w:numId="9">
    <w:abstractNumId w:val="8"/>
  </w:num>
  <w:num w:numId="10">
    <w:abstractNumId w:val="5"/>
  </w:num>
  <w:num w:numId="11">
    <w:abstractNumId w:val="1"/>
  </w:num>
  <w:num w:numId="12">
    <w:abstractNumId w:val="16"/>
  </w:num>
  <w:num w:numId="13">
    <w:abstractNumId w:val="13"/>
  </w:num>
  <w:num w:numId="14">
    <w:abstractNumId w:val="6"/>
  </w:num>
  <w:num w:numId="15">
    <w:abstractNumId w:val="19"/>
  </w:num>
  <w:num w:numId="16">
    <w:abstractNumId w:val="0"/>
  </w:num>
  <w:num w:numId="17">
    <w:abstractNumId w:val="21"/>
  </w:num>
  <w:num w:numId="18">
    <w:abstractNumId w:val="9"/>
  </w:num>
  <w:num w:numId="19">
    <w:abstractNumId w:val="20"/>
  </w:num>
  <w:num w:numId="20">
    <w:abstractNumId w:val="11"/>
  </w:num>
  <w:num w:numId="21">
    <w:abstractNumId w:val="7"/>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46F"/>
    <w:rsid w:val="00000BF6"/>
    <w:rsid w:val="00005771"/>
    <w:rsid w:val="00021AC0"/>
    <w:rsid w:val="0002726F"/>
    <w:rsid w:val="0002769A"/>
    <w:rsid w:val="0003563C"/>
    <w:rsid w:val="00053749"/>
    <w:rsid w:val="000557F3"/>
    <w:rsid w:val="00056FE3"/>
    <w:rsid w:val="00060616"/>
    <w:rsid w:val="000607D2"/>
    <w:rsid w:val="00060C75"/>
    <w:rsid w:val="00071400"/>
    <w:rsid w:val="000759FC"/>
    <w:rsid w:val="00077EDD"/>
    <w:rsid w:val="0009663C"/>
    <w:rsid w:val="000A1D5F"/>
    <w:rsid w:val="000A7FBC"/>
    <w:rsid w:val="000C2677"/>
    <w:rsid w:val="000C7533"/>
    <w:rsid w:val="000C7586"/>
    <w:rsid w:val="000D1711"/>
    <w:rsid w:val="000E0012"/>
    <w:rsid w:val="0010385D"/>
    <w:rsid w:val="00106D11"/>
    <w:rsid w:val="001106CC"/>
    <w:rsid w:val="00114661"/>
    <w:rsid w:val="00122837"/>
    <w:rsid w:val="00131D63"/>
    <w:rsid w:val="0014250F"/>
    <w:rsid w:val="00142695"/>
    <w:rsid w:val="0014502B"/>
    <w:rsid w:val="00147640"/>
    <w:rsid w:val="00154B21"/>
    <w:rsid w:val="00155896"/>
    <w:rsid w:val="001638F2"/>
    <w:rsid w:val="00164C90"/>
    <w:rsid w:val="00175C40"/>
    <w:rsid w:val="00176439"/>
    <w:rsid w:val="00197AAA"/>
    <w:rsid w:val="001B588D"/>
    <w:rsid w:val="001B7EC6"/>
    <w:rsid w:val="001C1BCE"/>
    <w:rsid w:val="001C2344"/>
    <w:rsid w:val="001D182F"/>
    <w:rsid w:val="001D6D78"/>
    <w:rsid w:val="001E1C9B"/>
    <w:rsid w:val="001F2536"/>
    <w:rsid w:val="001F3C0E"/>
    <w:rsid w:val="002039C6"/>
    <w:rsid w:val="00205946"/>
    <w:rsid w:val="00205F8F"/>
    <w:rsid w:val="002062C3"/>
    <w:rsid w:val="00207C7F"/>
    <w:rsid w:val="00211F2B"/>
    <w:rsid w:val="002212F4"/>
    <w:rsid w:val="00221C24"/>
    <w:rsid w:val="00222C1C"/>
    <w:rsid w:val="00225531"/>
    <w:rsid w:val="00232007"/>
    <w:rsid w:val="002323DD"/>
    <w:rsid w:val="00237F5B"/>
    <w:rsid w:val="002443A9"/>
    <w:rsid w:val="0024542B"/>
    <w:rsid w:val="00252445"/>
    <w:rsid w:val="002771D4"/>
    <w:rsid w:val="00296C5A"/>
    <w:rsid w:val="002A2911"/>
    <w:rsid w:val="002A4001"/>
    <w:rsid w:val="002B56CB"/>
    <w:rsid w:val="002B5996"/>
    <w:rsid w:val="002B6A06"/>
    <w:rsid w:val="002C2BD2"/>
    <w:rsid w:val="002D19EF"/>
    <w:rsid w:val="002D5214"/>
    <w:rsid w:val="002D699D"/>
    <w:rsid w:val="002F154F"/>
    <w:rsid w:val="002F31B7"/>
    <w:rsid w:val="00301A37"/>
    <w:rsid w:val="00304F2E"/>
    <w:rsid w:val="0030557D"/>
    <w:rsid w:val="00311678"/>
    <w:rsid w:val="003124D9"/>
    <w:rsid w:val="00313C23"/>
    <w:rsid w:val="00320A13"/>
    <w:rsid w:val="003333A8"/>
    <w:rsid w:val="00356063"/>
    <w:rsid w:val="00356382"/>
    <w:rsid w:val="00356420"/>
    <w:rsid w:val="003571CA"/>
    <w:rsid w:val="003606E9"/>
    <w:rsid w:val="00362794"/>
    <w:rsid w:val="0036355D"/>
    <w:rsid w:val="0036673F"/>
    <w:rsid w:val="0037378D"/>
    <w:rsid w:val="0038384B"/>
    <w:rsid w:val="00387FB3"/>
    <w:rsid w:val="003943A6"/>
    <w:rsid w:val="003A3B63"/>
    <w:rsid w:val="003A3E2C"/>
    <w:rsid w:val="003D7D84"/>
    <w:rsid w:val="003E06EC"/>
    <w:rsid w:val="003E4F35"/>
    <w:rsid w:val="003E746F"/>
    <w:rsid w:val="003F1EFE"/>
    <w:rsid w:val="0040178F"/>
    <w:rsid w:val="00403733"/>
    <w:rsid w:val="00411773"/>
    <w:rsid w:val="00411E53"/>
    <w:rsid w:val="00415010"/>
    <w:rsid w:val="00417650"/>
    <w:rsid w:val="00426712"/>
    <w:rsid w:val="0043073B"/>
    <w:rsid w:val="004400B3"/>
    <w:rsid w:val="0045164A"/>
    <w:rsid w:val="00452195"/>
    <w:rsid w:val="0045564C"/>
    <w:rsid w:val="00461426"/>
    <w:rsid w:val="00463776"/>
    <w:rsid w:val="0047106A"/>
    <w:rsid w:val="0047109C"/>
    <w:rsid w:val="0049194B"/>
    <w:rsid w:val="00491E06"/>
    <w:rsid w:val="0049599B"/>
    <w:rsid w:val="00495DF4"/>
    <w:rsid w:val="00496B8F"/>
    <w:rsid w:val="004A2C2B"/>
    <w:rsid w:val="004A4210"/>
    <w:rsid w:val="004A607B"/>
    <w:rsid w:val="004C6E53"/>
    <w:rsid w:val="004E266E"/>
    <w:rsid w:val="004F2DD6"/>
    <w:rsid w:val="004F31AE"/>
    <w:rsid w:val="004F5146"/>
    <w:rsid w:val="004F768B"/>
    <w:rsid w:val="00506282"/>
    <w:rsid w:val="005102A2"/>
    <w:rsid w:val="0051210C"/>
    <w:rsid w:val="00513CE6"/>
    <w:rsid w:val="0052560C"/>
    <w:rsid w:val="0052728A"/>
    <w:rsid w:val="0053098C"/>
    <w:rsid w:val="00550340"/>
    <w:rsid w:val="00555756"/>
    <w:rsid w:val="0055737D"/>
    <w:rsid w:val="00557EDC"/>
    <w:rsid w:val="005628D1"/>
    <w:rsid w:val="00567EA0"/>
    <w:rsid w:val="00572FBC"/>
    <w:rsid w:val="00573935"/>
    <w:rsid w:val="00581530"/>
    <w:rsid w:val="005C7DF1"/>
    <w:rsid w:val="005D0B4F"/>
    <w:rsid w:val="005F4C98"/>
    <w:rsid w:val="005F4DC0"/>
    <w:rsid w:val="005F7EAB"/>
    <w:rsid w:val="00601601"/>
    <w:rsid w:val="00612493"/>
    <w:rsid w:val="00614E96"/>
    <w:rsid w:val="00616576"/>
    <w:rsid w:val="00620EE4"/>
    <w:rsid w:val="00622A36"/>
    <w:rsid w:val="00630F7C"/>
    <w:rsid w:val="006348D4"/>
    <w:rsid w:val="00635625"/>
    <w:rsid w:val="0063770E"/>
    <w:rsid w:val="00640EAB"/>
    <w:rsid w:val="0065691A"/>
    <w:rsid w:val="00665A5F"/>
    <w:rsid w:val="00671C1E"/>
    <w:rsid w:val="006800E3"/>
    <w:rsid w:val="00692037"/>
    <w:rsid w:val="006A55BE"/>
    <w:rsid w:val="006B214C"/>
    <w:rsid w:val="006B57E9"/>
    <w:rsid w:val="006B5847"/>
    <w:rsid w:val="006B79FB"/>
    <w:rsid w:val="006C02C5"/>
    <w:rsid w:val="006D10AA"/>
    <w:rsid w:val="006D5535"/>
    <w:rsid w:val="006E3CF1"/>
    <w:rsid w:val="006F1884"/>
    <w:rsid w:val="006F19E2"/>
    <w:rsid w:val="006F5AA6"/>
    <w:rsid w:val="00701AA4"/>
    <w:rsid w:val="00703CE6"/>
    <w:rsid w:val="00717EAA"/>
    <w:rsid w:val="00726C16"/>
    <w:rsid w:val="00744A3F"/>
    <w:rsid w:val="00746AA6"/>
    <w:rsid w:val="00747437"/>
    <w:rsid w:val="00763C63"/>
    <w:rsid w:val="00764048"/>
    <w:rsid w:val="00771AFE"/>
    <w:rsid w:val="00786A6C"/>
    <w:rsid w:val="00791DA3"/>
    <w:rsid w:val="0079568C"/>
    <w:rsid w:val="007A1FCA"/>
    <w:rsid w:val="007B09D4"/>
    <w:rsid w:val="007C4EB3"/>
    <w:rsid w:val="007D3DDC"/>
    <w:rsid w:val="007F3CB4"/>
    <w:rsid w:val="007F4A4D"/>
    <w:rsid w:val="007F6DAA"/>
    <w:rsid w:val="00805BF5"/>
    <w:rsid w:val="00807B12"/>
    <w:rsid w:val="00816654"/>
    <w:rsid w:val="00822CAE"/>
    <w:rsid w:val="00823604"/>
    <w:rsid w:val="008249CE"/>
    <w:rsid w:val="0083064D"/>
    <w:rsid w:val="008311F8"/>
    <w:rsid w:val="00833925"/>
    <w:rsid w:val="008351E3"/>
    <w:rsid w:val="00844A8F"/>
    <w:rsid w:val="008578B4"/>
    <w:rsid w:val="00857B3C"/>
    <w:rsid w:val="0086210B"/>
    <w:rsid w:val="00877902"/>
    <w:rsid w:val="00882588"/>
    <w:rsid w:val="008833F7"/>
    <w:rsid w:val="00894061"/>
    <w:rsid w:val="008A2E50"/>
    <w:rsid w:val="008A6791"/>
    <w:rsid w:val="008B4F61"/>
    <w:rsid w:val="008B52A1"/>
    <w:rsid w:val="008C295B"/>
    <w:rsid w:val="008E2454"/>
    <w:rsid w:val="008E27B5"/>
    <w:rsid w:val="008E4D74"/>
    <w:rsid w:val="008F0510"/>
    <w:rsid w:val="008F6084"/>
    <w:rsid w:val="008F6E26"/>
    <w:rsid w:val="008F73DE"/>
    <w:rsid w:val="008F7ED0"/>
    <w:rsid w:val="00900758"/>
    <w:rsid w:val="00904235"/>
    <w:rsid w:val="0091005F"/>
    <w:rsid w:val="0091118B"/>
    <w:rsid w:val="00915202"/>
    <w:rsid w:val="00917A74"/>
    <w:rsid w:val="00927D9E"/>
    <w:rsid w:val="00940F43"/>
    <w:rsid w:val="009418F5"/>
    <w:rsid w:val="009445F8"/>
    <w:rsid w:val="00945EB5"/>
    <w:rsid w:val="0095023D"/>
    <w:rsid w:val="00952BAE"/>
    <w:rsid w:val="00957FD8"/>
    <w:rsid w:val="009647E1"/>
    <w:rsid w:val="00974DD6"/>
    <w:rsid w:val="00975881"/>
    <w:rsid w:val="00984F24"/>
    <w:rsid w:val="00986C1A"/>
    <w:rsid w:val="00993FE3"/>
    <w:rsid w:val="00996F5A"/>
    <w:rsid w:val="009A0979"/>
    <w:rsid w:val="009A148F"/>
    <w:rsid w:val="009A5AC0"/>
    <w:rsid w:val="009A759D"/>
    <w:rsid w:val="009A79BD"/>
    <w:rsid w:val="009B0831"/>
    <w:rsid w:val="009B4A50"/>
    <w:rsid w:val="009B599A"/>
    <w:rsid w:val="009C1761"/>
    <w:rsid w:val="009C2CD5"/>
    <w:rsid w:val="009C3FE6"/>
    <w:rsid w:val="009D2DCB"/>
    <w:rsid w:val="009D4665"/>
    <w:rsid w:val="009E0260"/>
    <w:rsid w:val="009E0A16"/>
    <w:rsid w:val="009E4384"/>
    <w:rsid w:val="009E50F3"/>
    <w:rsid w:val="009E55B7"/>
    <w:rsid w:val="009F4262"/>
    <w:rsid w:val="00A0028F"/>
    <w:rsid w:val="00A00C14"/>
    <w:rsid w:val="00A0212A"/>
    <w:rsid w:val="00A058FD"/>
    <w:rsid w:val="00A10FF6"/>
    <w:rsid w:val="00A15943"/>
    <w:rsid w:val="00A240E2"/>
    <w:rsid w:val="00A31264"/>
    <w:rsid w:val="00A35CC7"/>
    <w:rsid w:val="00A367CF"/>
    <w:rsid w:val="00A4319C"/>
    <w:rsid w:val="00A459E2"/>
    <w:rsid w:val="00A57B44"/>
    <w:rsid w:val="00A62CAA"/>
    <w:rsid w:val="00A73AEB"/>
    <w:rsid w:val="00A80F5F"/>
    <w:rsid w:val="00A94A58"/>
    <w:rsid w:val="00A97A24"/>
    <w:rsid w:val="00AA3E8B"/>
    <w:rsid w:val="00AA6983"/>
    <w:rsid w:val="00AB49A7"/>
    <w:rsid w:val="00AB7670"/>
    <w:rsid w:val="00AB7FC4"/>
    <w:rsid w:val="00AC1770"/>
    <w:rsid w:val="00AC565D"/>
    <w:rsid w:val="00AD2842"/>
    <w:rsid w:val="00AE06BA"/>
    <w:rsid w:val="00AF08D9"/>
    <w:rsid w:val="00AF77FC"/>
    <w:rsid w:val="00AF7C1D"/>
    <w:rsid w:val="00B051AE"/>
    <w:rsid w:val="00B12037"/>
    <w:rsid w:val="00B13474"/>
    <w:rsid w:val="00B20351"/>
    <w:rsid w:val="00B21CC0"/>
    <w:rsid w:val="00B4313A"/>
    <w:rsid w:val="00B53AB2"/>
    <w:rsid w:val="00B57B4B"/>
    <w:rsid w:val="00B663FA"/>
    <w:rsid w:val="00B76697"/>
    <w:rsid w:val="00B804CD"/>
    <w:rsid w:val="00B80BA1"/>
    <w:rsid w:val="00B81639"/>
    <w:rsid w:val="00B82874"/>
    <w:rsid w:val="00B83AE2"/>
    <w:rsid w:val="00B85181"/>
    <w:rsid w:val="00B862E3"/>
    <w:rsid w:val="00B97034"/>
    <w:rsid w:val="00BB1C2B"/>
    <w:rsid w:val="00BB256C"/>
    <w:rsid w:val="00BC306F"/>
    <w:rsid w:val="00BC3C0E"/>
    <w:rsid w:val="00BD3841"/>
    <w:rsid w:val="00BF799D"/>
    <w:rsid w:val="00C13FB6"/>
    <w:rsid w:val="00C220BE"/>
    <w:rsid w:val="00C25EDB"/>
    <w:rsid w:val="00C27BD1"/>
    <w:rsid w:val="00C37B56"/>
    <w:rsid w:val="00C401D0"/>
    <w:rsid w:val="00C5651B"/>
    <w:rsid w:val="00C7351E"/>
    <w:rsid w:val="00C76C3E"/>
    <w:rsid w:val="00C87B4D"/>
    <w:rsid w:val="00C90577"/>
    <w:rsid w:val="00CA2311"/>
    <w:rsid w:val="00CA2B04"/>
    <w:rsid w:val="00CA352C"/>
    <w:rsid w:val="00CB0AF7"/>
    <w:rsid w:val="00CC0B5F"/>
    <w:rsid w:val="00CF25C6"/>
    <w:rsid w:val="00CF413D"/>
    <w:rsid w:val="00CF43FD"/>
    <w:rsid w:val="00D052D2"/>
    <w:rsid w:val="00D06383"/>
    <w:rsid w:val="00D144B8"/>
    <w:rsid w:val="00D37BD5"/>
    <w:rsid w:val="00D37F04"/>
    <w:rsid w:val="00D42B48"/>
    <w:rsid w:val="00D747A0"/>
    <w:rsid w:val="00D80FC7"/>
    <w:rsid w:val="00D9116B"/>
    <w:rsid w:val="00D911A0"/>
    <w:rsid w:val="00D9181F"/>
    <w:rsid w:val="00D92B64"/>
    <w:rsid w:val="00DA2727"/>
    <w:rsid w:val="00DA7440"/>
    <w:rsid w:val="00DC1222"/>
    <w:rsid w:val="00DC6F07"/>
    <w:rsid w:val="00DD5E34"/>
    <w:rsid w:val="00E12D9A"/>
    <w:rsid w:val="00E252D2"/>
    <w:rsid w:val="00E36BEE"/>
    <w:rsid w:val="00E40A67"/>
    <w:rsid w:val="00E41513"/>
    <w:rsid w:val="00E44F04"/>
    <w:rsid w:val="00E50B9D"/>
    <w:rsid w:val="00E63A6A"/>
    <w:rsid w:val="00E65DBD"/>
    <w:rsid w:val="00E72200"/>
    <w:rsid w:val="00E77B65"/>
    <w:rsid w:val="00E83F37"/>
    <w:rsid w:val="00E911AC"/>
    <w:rsid w:val="00EC22B5"/>
    <w:rsid w:val="00EF5131"/>
    <w:rsid w:val="00F06BC1"/>
    <w:rsid w:val="00F20126"/>
    <w:rsid w:val="00F2358A"/>
    <w:rsid w:val="00F6052A"/>
    <w:rsid w:val="00F61426"/>
    <w:rsid w:val="00F675A8"/>
    <w:rsid w:val="00F67C66"/>
    <w:rsid w:val="00F761C5"/>
    <w:rsid w:val="00F80E4E"/>
    <w:rsid w:val="00F93340"/>
    <w:rsid w:val="00FA62BF"/>
    <w:rsid w:val="00FB32BE"/>
    <w:rsid w:val="00FB391F"/>
    <w:rsid w:val="00FB534D"/>
    <w:rsid w:val="00FD1138"/>
    <w:rsid w:val="00FD3400"/>
    <w:rsid w:val="00FD3A49"/>
    <w:rsid w:val="00FD7165"/>
    <w:rsid w:val="00FF1C9F"/>
    <w:rsid w:val="00FF7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BE81BC"/>
  <w15:docId w15:val="{912F5943-B2A7-9B4B-823B-C86477155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E746F"/>
    <w:rPr>
      <w:color w:val="0000FF"/>
      <w:u w:val="single"/>
    </w:rPr>
  </w:style>
  <w:style w:type="paragraph" w:customStyle="1" w:styleId="Char">
    <w:name w:val="Char"/>
    <w:basedOn w:val="Normal"/>
    <w:rsid w:val="008E2454"/>
    <w:pPr>
      <w:spacing w:after="160" w:line="240" w:lineRule="exact"/>
    </w:pPr>
    <w:rPr>
      <w:rFonts w:ascii="Verdana" w:hAnsi="Verdana"/>
      <w:sz w:val="20"/>
      <w:szCs w:val="20"/>
    </w:rPr>
  </w:style>
  <w:style w:type="paragraph" w:customStyle="1" w:styleId="Char0">
    <w:name w:val="Char"/>
    <w:basedOn w:val="Normal"/>
    <w:rsid w:val="008F6084"/>
    <w:pPr>
      <w:spacing w:after="160" w:line="240" w:lineRule="exact"/>
    </w:pPr>
    <w:rPr>
      <w:rFonts w:ascii="Verdana" w:hAnsi="Verdana"/>
      <w:sz w:val="20"/>
      <w:szCs w:val="20"/>
    </w:rPr>
  </w:style>
  <w:style w:type="paragraph" w:styleId="Header">
    <w:name w:val="header"/>
    <w:basedOn w:val="Normal"/>
    <w:link w:val="HeaderChar"/>
    <w:rsid w:val="006B57E9"/>
    <w:pPr>
      <w:tabs>
        <w:tab w:val="center" w:pos="4680"/>
        <w:tab w:val="right" w:pos="9360"/>
      </w:tabs>
    </w:pPr>
    <w:rPr>
      <w:lang w:val="x-none" w:eastAsia="x-none"/>
    </w:rPr>
  </w:style>
  <w:style w:type="character" w:customStyle="1" w:styleId="HeaderChar">
    <w:name w:val="Header Char"/>
    <w:link w:val="Header"/>
    <w:rsid w:val="006B57E9"/>
    <w:rPr>
      <w:sz w:val="24"/>
      <w:szCs w:val="24"/>
    </w:rPr>
  </w:style>
  <w:style w:type="paragraph" w:styleId="Footer">
    <w:name w:val="footer"/>
    <w:basedOn w:val="Normal"/>
    <w:link w:val="FooterChar"/>
    <w:rsid w:val="006B57E9"/>
    <w:pPr>
      <w:tabs>
        <w:tab w:val="center" w:pos="4680"/>
        <w:tab w:val="right" w:pos="9360"/>
      </w:tabs>
    </w:pPr>
    <w:rPr>
      <w:lang w:val="x-none" w:eastAsia="x-none"/>
    </w:rPr>
  </w:style>
  <w:style w:type="character" w:customStyle="1" w:styleId="FooterChar">
    <w:name w:val="Footer Char"/>
    <w:link w:val="Footer"/>
    <w:rsid w:val="006B57E9"/>
    <w:rPr>
      <w:sz w:val="24"/>
      <w:szCs w:val="24"/>
    </w:rPr>
  </w:style>
  <w:style w:type="paragraph" w:customStyle="1" w:styleId="LightGrid-Accent31">
    <w:name w:val="Light Grid - Accent 31"/>
    <w:basedOn w:val="Normal"/>
    <w:uiPriority w:val="34"/>
    <w:qFormat/>
    <w:rsid w:val="0052560C"/>
    <w:pPr>
      <w:ind w:left="720"/>
      <w:contextualSpacing/>
    </w:pPr>
  </w:style>
  <w:style w:type="paragraph" w:customStyle="1" w:styleId="Normal13pt">
    <w:name w:val="Normal + 13 pt"/>
    <w:aliases w:val="Dark Blue"/>
    <w:basedOn w:val="Normal"/>
    <w:rsid w:val="00747437"/>
    <w:pPr>
      <w:ind w:firstLine="720"/>
      <w:jc w:val="both"/>
    </w:pPr>
    <w:rPr>
      <w:color w:val="000080"/>
      <w:sz w:val="26"/>
      <w:szCs w:val="26"/>
    </w:rPr>
  </w:style>
  <w:style w:type="paragraph" w:customStyle="1" w:styleId="pbody">
    <w:name w:val="pbody"/>
    <w:basedOn w:val="Normal"/>
    <w:rsid w:val="00747437"/>
    <w:pPr>
      <w:spacing w:after="90" w:line="270" w:lineRule="atLeast"/>
    </w:pPr>
    <w:rPr>
      <w:rFonts w:ascii="Arial" w:hAnsi="Arial" w:cs="Arial"/>
      <w:color w:val="000000"/>
      <w:sz w:val="18"/>
      <w:szCs w:val="18"/>
    </w:rPr>
  </w:style>
  <w:style w:type="table" w:styleId="TableGrid">
    <w:name w:val="Table Grid"/>
    <w:basedOn w:val="TableNormal"/>
    <w:rsid w:val="0088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56063"/>
    <w:rPr>
      <w:rFonts w:ascii="Tahoma" w:hAnsi="Tahoma"/>
      <w:sz w:val="16"/>
      <w:szCs w:val="16"/>
      <w:lang w:val="x-none" w:eastAsia="x-none"/>
    </w:rPr>
  </w:style>
  <w:style w:type="character" w:customStyle="1" w:styleId="BalloonTextChar">
    <w:name w:val="Balloon Text Char"/>
    <w:link w:val="BalloonText"/>
    <w:rsid w:val="00356063"/>
    <w:rPr>
      <w:rFonts w:ascii="Tahoma" w:hAnsi="Tahoma" w:cs="Tahoma"/>
      <w:sz w:val="16"/>
      <w:szCs w:val="16"/>
    </w:rPr>
  </w:style>
  <w:style w:type="paragraph" w:styleId="ListParagraph">
    <w:name w:val="List Paragraph"/>
    <w:basedOn w:val="Normal"/>
    <w:uiPriority w:val="34"/>
    <w:qFormat/>
    <w:rsid w:val="00917A74"/>
    <w:pPr>
      <w:ind w:left="720"/>
      <w:contextualSpacing/>
    </w:pPr>
  </w:style>
  <w:style w:type="character" w:styleId="CommentReference">
    <w:name w:val="annotation reference"/>
    <w:uiPriority w:val="99"/>
    <w:rsid w:val="001B588D"/>
    <w:rPr>
      <w:sz w:val="16"/>
      <w:szCs w:val="16"/>
    </w:rPr>
  </w:style>
  <w:style w:type="paragraph" w:styleId="CommentText">
    <w:name w:val="annotation text"/>
    <w:basedOn w:val="Normal"/>
    <w:link w:val="CommentTextChar"/>
    <w:rsid w:val="001B588D"/>
    <w:rPr>
      <w:sz w:val="20"/>
      <w:szCs w:val="20"/>
    </w:rPr>
  </w:style>
  <w:style w:type="character" w:customStyle="1" w:styleId="CommentTextChar">
    <w:name w:val="Comment Text Char"/>
    <w:basedOn w:val="DefaultParagraphFont"/>
    <w:link w:val="CommentText"/>
    <w:rsid w:val="001B588D"/>
  </w:style>
  <w:style w:type="paragraph" w:styleId="CommentSubject">
    <w:name w:val="annotation subject"/>
    <w:basedOn w:val="CommentText"/>
    <w:next w:val="CommentText"/>
    <w:link w:val="CommentSubjectChar"/>
    <w:rsid w:val="001B588D"/>
    <w:rPr>
      <w:b/>
      <w:bCs/>
      <w:lang w:val="x-none" w:eastAsia="x-none"/>
    </w:rPr>
  </w:style>
  <w:style w:type="character" w:customStyle="1" w:styleId="CommentSubjectChar">
    <w:name w:val="Comment Subject Char"/>
    <w:link w:val="CommentSubject"/>
    <w:rsid w:val="001B58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618539">
      <w:bodyDiv w:val="1"/>
      <w:marLeft w:val="0"/>
      <w:marRight w:val="0"/>
      <w:marTop w:val="0"/>
      <w:marBottom w:val="0"/>
      <w:divBdr>
        <w:top w:val="none" w:sz="0" w:space="0" w:color="auto"/>
        <w:left w:val="none" w:sz="0" w:space="0" w:color="auto"/>
        <w:bottom w:val="none" w:sz="0" w:space="0" w:color="auto"/>
        <w:right w:val="none" w:sz="0" w:space="0" w:color="auto"/>
      </w:divBdr>
    </w:div>
    <w:div w:id="174367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1609</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Số: 04/TTĐHĐCĐ2013</vt:lpstr>
    </vt:vector>
  </TitlesOfParts>
  <Company>GMD</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Số: 04/TTĐHĐCĐ2013</dc:title>
  <dc:creator>Quang</dc:creator>
  <cp:lastModifiedBy>HaTT/Legal</cp:lastModifiedBy>
  <cp:revision>3</cp:revision>
  <dcterms:created xsi:type="dcterms:W3CDTF">2020-06-16T06:37:00Z</dcterms:created>
  <dcterms:modified xsi:type="dcterms:W3CDTF">2020-06-17T02:20:00Z</dcterms:modified>
</cp:coreProperties>
</file>